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1"/>
        <w:rPr>
          <w:rFonts w:ascii="Calibri" w:hAnsi="Calibri" w:cs="Calibri"/>
          <w:sz w:val="30"/>
          <w:szCs w:val="30"/>
        </w:rPr>
      </w:pPr>
      <w:r>
        <w:rPr>
          <w:rFonts w:cs="Calibri" w:ascii="Calibri" w:hAnsi="Calibri"/>
          <w:sz w:val="30"/>
          <w:szCs w:val="30"/>
        </w:rPr>
        <w:t>Comunicato stampa</w:t>
      </w:r>
    </w:p>
    <w:p>
      <w:pPr>
        <w:pStyle w:val="Normal"/>
        <w:ind w:firstLine="340" w:left="0" w:right="0"/>
        <w:jc w:val="center"/>
        <w:rPr/>
      </w:pPr>
      <w:r>
        <w:rPr>
          <w:rFonts w:eastAsia="Times New Roman" w:cs="Calibri" w:ascii="Calibri" w:hAnsi="Calibri"/>
          <w:b/>
          <w:color w:val="00000A"/>
          <w:sz w:val="30"/>
          <w:szCs w:val="30"/>
          <w:lang w:val="it-IT" w:eastAsia="zh-CN" w:bidi="ar-SA"/>
        </w:rPr>
        <w:t>7.11</w:t>
      </w:r>
      <w:r>
        <w:rPr>
          <w:rFonts w:cs="Calibri" w:ascii="Calibri" w:hAnsi="Calibri"/>
          <w:b/>
          <w:sz w:val="30"/>
          <w:szCs w:val="30"/>
        </w:rPr>
        <w:t>.2026</w:t>
      </w:r>
    </w:p>
    <w:p>
      <w:pPr>
        <w:pStyle w:val="Normal"/>
        <w:tabs>
          <w:tab w:val="clear" w:pos="720"/>
          <w:tab w:val="left" w:pos="4485" w:leader="none"/>
        </w:tabs>
        <w:ind w:firstLine="113" w:left="0" w:right="0"/>
        <w:jc w:val="both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Sono aperte le iscrizioni ai laboratori partecipativi del progetto “Per un Cantiere di Comunità – Ricostruire spazi e relazioni dopo l’emergenza”, che prenderanno il via sabato 21 novembre a Traversara con l’obiettivo di definire assieme alle comunità delle frazioni colpite dall’alluvione gli spazi, i servizi e le iniziative del futuro “cantiere di comunità”.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Saranno quattro incontri, fra novembre e gennaio, con appuntamento al centro civico di Traversara il sabato mattina dalle 10 alle 12.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Si inizierà appunto il 21 novembre e si condivideranno idee su come dovrebbe essere il futuro parco che sorgerà nella zona rossa di Traversara, a partire da alcune parole chiave come accessibilità e inclusione. Ci si interrogherà inoltre su come integrare natura, gioco e memoria collettiva negli spazi condivisi, favorendo socialità e aggregazione.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Il secondo laboratorio, in programma sabato 12 dicembre, sarà dedicato al centro servizi che sorgerà all’interno del parco e all’individuazione di quali bisogni possono accompagnare la comunità durante i lavori di ricostruzione. Si ragionerà poi su come organizzare e gestire il centro servizi e quale ruolo possono avere i cittadini.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 xml:space="preserve">A gennaio si riprenderà l’attività con gli ultimi due appuntamenti. Sabato 16 ci sarà un laboratorio dedicato </w:t>
      </w:r>
      <w:r>
        <w:rPr>
          <w:rFonts w:ascii="Calibri" w:hAnsi="Calibri"/>
          <w:sz w:val="25"/>
          <w:szCs w:val="25"/>
        </w:rPr>
        <w:t>soprattutto</w:t>
      </w:r>
      <w:r>
        <w:rPr>
          <w:rFonts w:ascii="Calibri" w:hAnsi="Calibri"/>
          <w:sz w:val="25"/>
          <w:szCs w:val="25"/>
        </w:rPr>
        <w:t xml:space="preserve"> agli addetti ai lavori per riflettere su come tradurre i bisogni emersi in risposte concrete e dare forma al cantiere di comunità, mentre l’ultimo incontro, sabato 30, vedrà coinvolti in particolare associazioni, Pro Loco e operatori locali per progettare assieme le iniziative con cui animare il territorio e coinvolgere le comunità nell’estate 2027.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I laboratori sono aperti a tutti, con particolare riferimento alle comunità di Traversara, Boncellino e Villanova. È consigliata l’iscrizione: peruncantieredicomunita@gmail.com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È possibile partecipare al progetto anche accedendo allo sportello di comunità virtuale per condividere idee, proposte e istanze al link bit.ly/4ywcPWc.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“</w:t>
      </w:r>
      <w:r>
        <w:rPr>
          <w:rFonts w:ascii="Calibri" w:hAnsi="Calibri"/>
          <w:sz w:val="25"/>
          <w:szCs w:val="25"/>
        </w:rPr>
        <w:t>Per un Cantiere di Comunità” è promosso dal Comune di Bagnacavallo con il contributo della Regione Emilia-Romagna nell’ambito del Bando Partecipazione 2026, con il supporto dell’associazione Il Palloncino Rosso, in collaborazione con Officina Meme Architetti e con il coinvolgimento dei Consigli di Zona.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Informazioni e aggiornamenti: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hyperlink r:id="rId2">
        <w:r>
          <w:rPr>
            <w:rStyle w:val="Hyperlink"/>
            <w:rFonts w:ascii="Calibri" w:hAnsi="Calibri"/>
            <w:sz w:val="25"/>
            <w:szCs w:val="25"/>
          </w:rPr>
          <w:t>peruncantieredicomunita@gmail.com</w:t>
        </w:r>
      </w:hyperlink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FB Per un Cantiere di Comunità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IG @un_cantiere_di_comunita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piattaforma “Decidiamo” https://partecipazioni.emr.it/processes/peruncantieredicomunita</w:t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  <w:t>(</w:t>
      </w:r>
      <w:r>
        <w:rPr>
          <w:rFonts w:ascii="Calibri" w:hAnsi="Calibri"/>
          <w:i/>
          <w:iCs/>
          <w:sz w:val="25"/>
          <w:szCs w:val="25"/>
        </w:rPr>
        <w:t>323/26</w:t>
      </w:r>
      <w:r>
        <w:rPr>
          <w:rFonts w:ascii="Calibri" w:hAnsi="Calibri"/>
          <w:sz w:val="25"/>
          <w:szCs w:val="25"/>
        </w:rPr>
        <w:t>)</w:t>
      </w:r>
    </w:p>
    <w:p>
      <w:pPr>
        <w:pStyle w:val="Normal"/>
        <w:ind w:hanging="0" w:left="0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p>
      <w:pPr>
        <w:pStyle w:val="Normal"/>
        <w:ind w:firstLine="113"/>
        <w:jc w:val="both"/>
        <w:rPr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134" w:right="1134" w:gutter="0" w:header="720" w:top="1418" w:footer="720" w:bottom="1134"/>
      <w:pgNumType w:fmt="decimal"/>
      <w:formProt w:val="false"/>
      <w:titlePg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Garamond">
    <w:charset w:val="00"/>
    <w:family w:val="roman"/>
    <w:pitch w:val="variable"/>
  </w:font>
  <w:font w:name="Trebuchet M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Verdan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Palatino">
    <w:charset w:val="00"/>
    <w:family w:val="roman"/>
    <w:pitch w:val="variable"/>
  </w:font>
  <w:font w:name="Times New Roman MT Std">
    <w:charset w:val="00"/>
    <w:family w:val="roman"/>
    <w:pitch w:val="variable"/>
  </w:font>
  <w:font w:name="Rockwell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top w:val="single" w:sz="4" w:space="1" w:color="000001"/>
      </w:pBdr>
      <w:jc w:val="center"/>
      <w:rPr>
        <w:rFonts w:ascii="Palatino" w:hAnsi="Palatino" w:cs="Palatino"/>
        <w:sz w:val="20"/>
      </w:rPr>
    </w:pPr>
    <w:r>
      <w:rPr>
        <w:rFonts w:cs="Palatino" w:ascii="Palatino" w:hAnsi="Palatino"/>
        <w:sz w:val="20"/>
      </w:rPr>
      <w:t>Piazza della Libertà, 12 • 48012 Bagnacavallo (RA)</w:t>
    </w:r>
  </w:p>
  <w:p>
    <w:pPr>
      <w:pStyle w:val="Footer"/>
      <w:pBdr>
        <w:top w:val="single" w:sz="4" w:space="1" w:color="000001"/>
      </w:pBdr>
      <w:jc w:val="center"/>
      <w:rPr/>
    </w:pPr>
    <w:r>
      <w:rPr>
        <w:rFonts w:eastAsia="Palatino" w:cs="Palatino" w:ascii="Palatino" w:hAnsi="Palatino"/>
        <w:sz w:val="20"/>
      </w:rPr>
      <w:t xml:space="preserve"> </w:t>
    </w:r>
    <w:r>
      <w:rPr>
        <w:rFonts w:cs="Palatino" w:ascii="Palatino" w:hAnsi="Palatino"/>
        <w:sz w:val="20"/>
      </w:rPr>
      <w:t>ufficiostampa@comune.bagnacavallo.ra.it • 0545 280816 • 335 5416258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bottom w:val="single" w:sz="4" w:space="1" w:color="000001"/>
      </w:pBdr>
      <w:ind w:firstLine="708" w:left="0" w:right="0"/>
      <w:rPr/>
    </w:pPr>
    <w:r>
      <w:rPr/>
      <mc:AlternateContent>
        <mc:Choice Requires="wps">
          <w:drawing>
            <wp:anchor distT="0" distB="0" distL="0" distR="0" simplePos="0" relativeHeight="2" behindDoc="1" locked="0" layoutInCell="1" allowOverlap="1">
              <wp:simplePos x="0" y="0"/>
              <wp:positionH relativeFrom="column">
                <wp:posOffset>1371600</wp:posOffset>
              </wp:positionH>
              <wp:positionV relativeFrom="paragraph">
                <wp:posOffset>107315</wp:posOffset>
              </wp:positionV>
              <wp:extent cx="1523365" cy="685165"/>
              <wp:effectExtent l="0" t="0" r="0" b="0"/>
              <wp:wrapNone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3520" cy="685080"/>
                      </a:xfrm>
                      <a:prstGeom prst="rect">
                        <a:avLst/>
                      </a:prstGeom>
                      <a:noFill/>
                      <a:ln w="72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jc w:val="left"/>
                            <w:rPr>
                              <w:rFonts w:ascii="Palatino" w:hAnsi="Palatino" w:cs="Palatino"/>
                              <w:sz w:val="20"/>
                            </w:rPr>
                          </w:pPr>
                          <w:r>
                            <w:rPr>
                              <w:rFonts w:cs="Palatino" w:ascii="Palatino" w:hAnsi="Palatino"/>
                              <w:color w:val="00000A"/>
                              <w:sz w:val="20"/>
                            </w:rPr>
                            <w:t>Comune di</w:t>
                          </w:r>
                        </w:p>
                        <w:p>
                          <w:pPr>
                            <w:pStyle w:val="Corpodeltesto21"/>
                            <w:spacing w:before="0" w:after="60"/>
                            <w:jc w:val="left"/>
                            <w:rPr>
                              <w:sz w:val="32"/>
                            </w:rPr>
                          </w:pPr>
                          <w:r>
                            <w:rPr>
                              <w:color w:val="00000A"/>
                              <w:sz w:val="32"/>
                            </w:rPr>
                            <w:t>Bagnacavallo</w:t>
                          </w:r>
                        </w:p>
                        <w:p>
                          <w:pPr>
                            <w:pStyle w:val="Corpodeltesto21"/>
                            <w:spacing w:before="0" w:after="6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PROVINCIA DI RAVENNA</w:t>
                          </w:r>
                        </w:p>
                      </w:txbxContent>
                    </wps:txbx>
                    <wps:bodyPr lIns="6840" tIns="6840" rIns="6840" bIns="684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08pt;margin-top:8.45pt;width:119.9pt;height:53.9pt;mso-wrap-style:square;v-text-anchor:top">
              <v:fill o:detectmouseclick="t" on="false"/>
              <v:stroke color="#3465a4" weight="720" joinstyle="round" endcap="flat"/>
              <v:textbox>
                <w:txbxContent>
                  <w:p>
                    <w:pPr>
                      <w:pStyle w:val="BodyText"/>
                      <w:jc w:val="left"/>
                      <w:rPr>
                        <w:rFonts w:ascii="Palatino" w:hAnsi="Palatino" w:cs="Palatino"/>
                        <w:sz w:val="20"/>
                      </w:rPr>
                    </w:pPr>
                    <w:r>
                      <w:rPr>
                        <w:rFonts w:cs="Palatino" w:ascii="Palatino" w:hAnsi="Palatino"/>
                        <w:color w:val="00000A"/>
                        <w:sz w:val="20"/>
                      </w:rPr>
                      <w:t>Comune di</w:t>
                    </w:r>
                  </w:p>
                  <w:p>
                    <w:pPr>
                      <w:pStyle w:val="Corpodeltesto21"/>
                      <w:spacing w:before="0" w:after="60"/>
                      <w:jc w:val="left"/>
                      <w:rPr>
                        <w:sz w:val="32"/>
                      </w:rPr>
                    </w:pPr>
                    <w:r>
                      <w:rPr>
                        <w:color w:val="00000A"/>
                        <w:sz w:val="32"/>
                      </w:rPr>
                      <w:t>Bagnacavallo</w:t>
                    </w:r>
                  </w:p>
                  <w:p>
                    <w:pPr>
                      <w:pStyle w:val="Corpodeltesto21"/>
                      <w:spacing w:before="0" w:after="60"/>
                      <w:jc w:val="left"/>
                      <w:rPr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PROVINCIA DI RAVENNA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0" distB="0" distL="0" distR="0" simplePos="0" relativeHeight="4" behindDoc="1" locked="0" layoutInCell="1" allowOverlap="1">
              <wp:simplePos x="0" y="0"/>
              <wp:positionH relativeFrom="column">
                <wp:posOffset>4077335</wp:posOffset>
              </wp:positionH>
              <wp:positionV relativeFrom="paragraph">
                <wp:posOffset>107315</wp:posOffset>
              </wp:positionV>
              <wp:extent cx="1751330" cy="685165"/>
              <wp:effectExtent l="0" t="0" r="0" b="0"/>
              <wp:wrapNone/>
              <wp:docPr id="2" name="Cornic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51400" cy="685080"/>
                      </a:xfrm>
                      <a:prstGeom prst="rect">
                        <a:avLst/>
                      </a:prstGeom>
                      <a:noFill/>
                      <a:ln w="72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eltesto21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A"/>
                              <w:sz w:val="20"/>
                            </w:rPr>
                            <w:t xml:space="preserve">Area Cultura, Comunicazione </w:t>
                          </w:r>
                        </w:p>
                        <w:p>
                          <w:pPr>
                            <w:pStyle w:val="Corpodeltesto21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A"/>
                              <w:sz w:val="20"/>
                            </w:rPr>
                            <w:t>e Partecipazione</w:t>
                          </w:r>
                        </w:p>
                        <w:p>
                          <w:pPr>
                            <w:pStyle w:val="Corpodeltesto21"/>
                            <w:jc w:val="left"/>
                            <w:rPr>
                              <w:color w:val="00000A"/>
                              <w:sz w:val="20"/>
                            </w:rPr>
                          </w:pPr>
                          <w:r>
                            <w:rPr>
                              <w:color w:val="00000A"/>
                              <w:sz w:val="20"/>
                            </w:rPr>
                          </w:r>
                        </w:p>
                        <w:p>
                          <w:pPr>
                            <w:pStyle w:val="Corpodeltesto21"/>
                            <w:jc w:val="left"/>
                            <w:rPr>
                              <w:i/>
                              <w:iCs/>
                              <w:sz w:val="20"/>
                            </w:rPr>
                          </w:pPr>
                          <w:r>
                            <w:rPr>
                              <w:i/>
                              <w:iCs/>
                              <w:color w:val="00000A"/>
                              <w:sz w:val="20"/>
                            </w:rPr>
                            <w:t>Ufficio Stampa</w:t>
                          </w:r>
                        </w:p>
                      </w:txbxContent>
                    </wps:txbx>
                    <wps:bodyPr lIns="6840" tIns="6840" rIns="6840" bIns="684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321.05pt;margin-top:8.45pt;width:137.85pt;height:53.9pt;mso-wrap-style:square;v-text-anchor:top">
              <v:fill o:detectmouseclick="t" on="false"/>
              <v:stroke color="#3465a4" weight="720" joinstyle="round" endcap="flat"/>
              <v:textbox>
                <w:txbxContent>
                  <w:p>
                    <w:pPr>
                      <w:pStyle w:val="Corpodeltesto21"/>
                      <w:jc w:val="left"/>
                      <w:rPr>
                        <w:sz w:val="20"/>
                      </w:rPr>
                    </w:pPr>
                    <w:r>
                      <w:rPr>
                        <w:color w:val="00000A"/>
                        <w:sz w:val="20"/>
                      </w:rPr>
                      <w:t xml:space="preserve">Area Cultura, Comunicazione </w:t>
                    </w:r>
                  </w:p>
                  <w:p>
                    <w:pPr>
                      <w:pStyle w:val="Corpodeltesto21"/>
                      <w:jc w:val="left"/>
                      <w:rPr>
                        <w:sz w:val="20"/>
                      </w:rPr>
                    </w:pPr>
                    <w:r>
                      <w:rPr>
                        <w:color w:val="00000A"/>
                        <w:sz w:val="20"/>
                      </w:rPr>
                      <w:t>e Partecipazione</w:t>
                    </w:r>
                  </w:p>
                  <w:p>
                    <w:pPr>
                      <w:pStyle w:val="Corpodeltesto21"/>
                      <w:jc w:val="left"/>
                      <w:rPr>
                        <w:color w:val="00000A"/>
                        <w:sz w:val="20"/>
                      </w:rPr>
                    </w:pPr>
                    <w:r>
                      <w:rPr>
                        <w:color w:val="00000A"/>
                        <w:sz w:val="20"/>
                      </w:rPr>
                    </w:r>
                  </w:p>
                  <w:p>
                    <w:pPr>
                      <w:pStyle w:val="Corpodeltesto21"/>
                      <w:jc w:val="left"/>
                      <w:rPr>
                        <w:i/>
                        <w:iCs/>
                        <w:sz w:val="20"/>
                      </w:rPr>
                    </w:pPr>
                    <w:r>
                      <w:rPr>
                        <w:i/>
                        <w:iCs/>
                        <w:color w:val="00000A"/>
                        <w:sz w:val="20"/>
                      </w:rPr>
                      <w:t>Ufficio Stampa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distT="0" distB="0" distL="18415" distR="4445" simplePos="0" relativeHeight="6" behindDoc="1" locked="0" layoutInCell="0" allowOverlap="1">
          <wp:simplePos x="0" y="0"/>
          <wp:positionH relativeFrom="column">
            <wp:posOffset>394335</wp:posOffset>
          </wp:positionH>
          <wp:positionV relativeFrom="paragraph">
            <wp:posOffset>67310</wp:posOffset>
          </wp:positionV>
          <wp:extent cx="752475" cy="873125"/>
          <wp:effectExtent l="0" t="0" r="0" b="0"/>
          <wp:wrapSquare wrapText="largest"/>
          <wp:docPr id="3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38" t="-2260" r="-2438" b="-2260"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73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pBdr>
        <w:bottom w:val="single" w:sz="4" w:space="1" w:color="000001"/>
      </w:pBdr>
      <w:ind w:firstLine="708" w:left="0" w:right="0"/>
      <w:rPr/>
    </w:pPr>
    <w:r>
      <w:rPr/>
      <w:tab/>
      <w:tab/>
    </w:r>
  </w:p>
  <w:p>
    <w:pPr>
      <w:pStyle w:val="BodyText"/>
      <w:pBdr>
        <w:bottom w:val="single" w:sz="4" w:space="1" w:color="000001"/>
      </w:pBdr>
      <w:ind w:firstLine="708" w:left="0" w:right="0"/>
      <w:rPr/>
    </w:pPr>
    <w:r>
      <w:rPr/>
    </w:r>
  </w:p>
  <w:p>
    <w:pPr>
      <w:pStyle w:val="BodyText"/>
      <w:pBdr>
        <w:bottom w:val="single" w:sz="4" w:space="1" w:color="000001"/>
      </w:pBdr>
      <w:ind w:firstLine="708" w:left="0" w:right="0"/>
      <w:rPr/>
    </w:pPr>
    <w:r>
      <w:rPr/>
    </w:r>
  </w:p>
  <w:p>
    <w:pPr>
      <w:pStyle w:val="BodyText"/>
      <w:pBdr>
        <w:bottom w:val="single" w:sz="4" w:space="1" w:color="000001"/>
      </w:pBdr>
      <w:ind w:firstLine="708" w:left="0" w:right="0"/>
      <w:rPr/>
    </w:pPr>
    <w:r>
      <w:rPr/>
    </w:r>
  </w:p>
  <w:p>
    <w:pPr>
      <w:pStyle w:val="BodyText"/>
      <w:pBdr>
        <w:bottom w:val="single" w:sz="4" w:space="1" w:color="000001"/>
      </w:pBdr>
      <w:ind w:firstLine="708" w:left="0" w:right="0"/>
      <w:rPr/>
    </w:pPr>
    <w:r>
      <w:rPr/>
      <w:tab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zh-CN" w:bidi="ar-SA"/>
    </w:rPr>
  </w:style>
  <w:style w:type="paragraph" w:styleId="Heading1">
    <w:name w:val="heading 1"/>
    <w:basedOn w:val="Titolo"/>
    <w:qFormat/>
    <w:pPr>
      <w:widowControl w:val="false"/>
      <w:numPr>
        <w:ilvl w:val="0"/>
        <w:numId w:val="1"/>
      </w:numPr>
      <w:suppressAutoHyphens w:val="true"/>
      <w:bidi w:val="0"/>
      <w:spacing w:before="240" w:after="120"/>
      <w:jc w:val="left"/>
      <w:outlineLvl w:val="0"/>
    </w:pPr>
    <w:rPr>
      <w:rFonts w:ascii="Times New Roman" w:hAnsi="Times New Roman" w:eastAsia="Times New Roman" w:cs="Times New Roman"/>
      <w:bCs/>
      <w:color w:val="00000A"/>
      <w:sz w:val="36"/>
      <w:szCs w:val="36"/>
      <w:lang w:val="it-IT" w:eastAsia="it-IT" w:bidi="ar-SA"/>
    </w:rPr>
  </w:style>
  <w:style w:type="paragraph" w:styleId="Heading2">
    <w:name w:val="heading 2"/>
    <w:basedOn w:val="Header"/>
    <w:qFormat/>
    <w:pPr>
      <w:numPr>
        <w:ilvl w:val="1"/>
        <w:numId w:val="1"/>
      </w:numPr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Titolo"/>
    <w:qFormat/>
    <w:pPr>
      <w:widowControl w:val="false"/>
      <w:numPr>
        <w:ilvl w:val="2"/>
        <w:numId w:val="1"/>
      </w:numPr>
      <w:suppressAutoHyphens w:val="true"/>
      <w:bidi w:val="0"/>
      <w:spacing w:before="140" w:after="120"/>
      <w:jc w:val="left"/>
      <w:outlineLvl w:val="2"/>
    </w:pPr>
    <w:rPr>
      <w:rFonts w:ascii="Times New Roman" w:hAnsi="Times New Roman" w:eastAsia="Times New Roman" w:cs="Times New Roman"/>
      <w:bCs/>
      <w:color w:val="00000A"/>
      <w:sz w:val="28"/>
      <w:szCs w:val="28"/>
      <w:lang w:val="it-IT" w:eastAsia="it-IT" w:bidi="ar-SA"/>
    </w:rPr>
  </w:style>
  <w:style w:type="paragraph" w:styleId="Heading4">
    <w:name w:val="heading 4"/>
    <w:basedOn w:val="Normal"/>
    <w:qFormat/>
    <w:pPr>
      <w:keepNext w:val="true"/>
      <w:numPr>
        <w:ilvl w:val="3"/>
        <w:numId w:val="1"/>
      </w:numPr>
      <w:jc w:val="both"/>
      <w:outlineLvl w:val="3"/>
    </w:pPr>
    <w:rPr>
      <w:rFonts w:ascii="Garamond" w:hAnsi="Garamond" w:cs="Garamond"/>
      <w:b/>
      <w:bCs/>
      <w:i/>
      <w:iCs/>
      <w:sz w:val="28"/>
    </w:rPr>
  </w:style>
  <w:style w:type="paragraph" w:styleId="Heading6">
    <w:name w:val="heading 6"/>
    <w:basedOn w:val="Normal"/>
    <w:qFormat/>
    <w:pPr>
      <w:keepNext w:val="true"/>
      <w:numPr>
        <w:ilvl w:val="5"/>
        <w:numId w:val="1"/>
      </w:numPr>
      <w:jc w:val="center"/>
      <w:outlineLvl w:val="5"/>
    </w:pPr>
    <w:rPr>
      <w:rFonts w:ascii="Trebuchet MS" w:hAnsi="Trebuchet MS" w:cs="Trebuchet MS"/>
      <w:b/>
      <w:bCs/>
      <w:sz w:val="8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Carpredefinitoparagrafo3">
    <w:name w:val="Car. predefinito paragrafo3"/>
    <w:qFormat/>
    <w:rPr/>
  </w:style>
  <w:style w:type="character" w:styleId="Carpredefinitoparagrafo2">
    <w:name w:val="Car. predefinito paragrafo2"/>
    <w:qFormat/>
    <w:rPr/>
  </w:style>
  <w:style w:type="character" w:styleId="Caratterepredefinitoparagrafo">
    <w:name w:val="Carattere predefinito paragrafo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Caratterepredefinitoparagrafo">
    <w:name w:val="WW-Carattere predefinito paragrafo"/>
    <w:qFormat/>
    <w:rPr/>
  </w:style>
  <w:style w:type="character" w:styleId="WW8Num2z0">
    <w:name w:val="WW8Num2z0"/>
    <w:qFormat/>
    <w:rPr>
      <w:rFonts w:ascii="Symbol" w:hAnsi="Symbol" w:cs="Symbol"/>
      <w:i w:val="false"/>
      <w:iCs w:val="false"/>
      <w:sz w:val="25"/>
      <w:szCs w:val="25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Verdana" w:hAnsi="Verdana" w:cs="Verdana"/>
      <w:b w:val="false"/>
      <w:bCs w:val="false"/>
      <w:sz w:val="22"/>
      <w:szCs w:val="22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Caratterepredefinitoparagrafo1">
    <w:name w:val="WW-Carattere predefinito paragrafo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Caratterepredefinitoparagrafo11">
    <w:name w:val="WW-Carattere predefinito paragrafo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Caratterepredefinitoparagrafo111">
    <w:name w:val="WW-Carattere predefinito paragrafo111"/>
    <w:qFormat/>
    <w:rPr/>
  </w:style>
  <w:style w:type="character" w:styleId="WW-Caratterepredefinitoparagrafo1111">
    <w:name w:val="WW-Carattere predefinito paragrafo1111"/>
    <w:qFormat/>
    <w:rPr/>
  </w:style>
  <w:style w:type="character" w:styleId="Hyperlink">
    <w:name w:val="Hyperlink"/>
    <w:basedOn w:val="WW-Caratterepredefinitoparagrafo1111"/>
    <w:qFormat/>
    <w:rPr>
      <w:color w:val="0000FF"/>
      <w:u w:val="single"/>
    </w:rPr>
  </w:style>
  <w:style w:type="character" w:styleId="FollowedHyperlink">
    <w:name w:val="FollowedHyperlink"/>
    <w:qFormat/>
    <w:rPr>
      <w:color w:val="80000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Carpredefinitoparagrafo1">
    <w:name w:val="Car. predefinito paragrafo1"/>
    <w:qFormat/>
    <w:rPr/>
  </w:style>
  <w:style w:type="character" w:styleId="apple-converted-space">
    <w:name w:val="apple-converted-space"/>
    <w:basedOn w:val="Carpredefinitoparagrafo1"/>
    <w:qFormat/>
    <w:rPr/>
  </w:style>
  <w:style w:type="character" w:styleId="Punti">
    <w:name w:val="Punti"/>
    <w:qFormat/>
    <w:rPr>
      <w:rFonts w:ascii="OpenSymbol;Arial Unicode MS" w:hAnsi="OpenSymbol;Arial Unicode MS" w:eastAsia="OpenSymbol;Arial Unicode MS" w:cs="OpenSymbol;Arial Unicode MS"/>
    </w:rPr>
  </w:style>
  <w:style w:type="character" w:styleId="Caratteredinumerazione">
    <w:name w:val="Carattere di numerazione"/>
    <w:qFormat/>
    <w:rPr/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jc w:val="both"/>
    </w:pPr>
    <w:rPr>
      <w:rFonts w:ascii="Verdana" w:hAnsi="Verdana" w:cs="Tahoma"/>
      <w:sz w:val="22"/>
      <w:szCs w:val="22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Indice">
    <w:name w:val="Indice"/>
    <w:basedOn w:val="Normal"/>
    <w:qFormat/>
    <w:pPr>
      <w:suppressLineNumbers/>
    </w:pPr>
    <w:rPr>
      <w:rFonts w:cs="Tahoma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pPr>
      <w:keepNext w:val="true"/>
      <w:spacing w:before="240" w:after="120"/>
    </w:pPr>
    <w:rPr>
      <w:rFonts w:ascii="Arial" w:hAnsi="Arial" w:eastAsia="Arial" w:cs="Tahoma"/>
      <w:sz w:val="28"/>
      <w:szCs w:val="28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Arial"/>
    </w:rPr>
  </w:style>
  <w:style w:type="paragraph" w:styleId="Intestazioneepidipaginauser">
    <w:name w:val="Intestazione e piè di pagina (user)"/>
    <w:basedOn w:val="Normal"/>
    <w:qFormat/>
    <w:pPr/>
    <w:rPr/>
  </w:style>
  <w:style w:type="paragraph" w:styleId="Titolo1">
    <w:name w:val="Titolo1"/>
    <w:basedOn w:val="Normal"/>
    <w:next w:val="Subtitle"/>
    <w:qFormat/>
    <w:pPr>
      <w:ind w:firstLine="340" w:left="0" w:right="0"/>
      <w:jc w:val="center"/>
    </w:pPr>
    <w:rPr>
      <w:rFonts w:ascii="Garamond" w:hAnsi="Garamond" w:cs="Garamond"/>
      <w:b/>
      <w:sz w:val="32"/>
      <w:szCs w:val="20"/>
    </w:rPr>
  </w:style>
  <w:style w:type="paragraph" w:styleId="Subtitle">
    <w:name w:val="Subtitle"/>
    <w:basedOn w:val="Header"/>
    <w:qFormat/>
    <w:pPr>
      <w:jc w:val="center"/>
    </w:pPr>
    <w:rPr>
      <w:i/>
      <w:iCs/>
    </w:rPr>
  </w:style>
  <w:style w:type="paragraph" w:styleId="Titolo2">
    <w:name w:val="Titolo2"/>
    <w:basedOn w:val="Titolo1"/>
    <w:qFormat/>
    <w:pPr/>
    <w:rPr>
      <w:bCs/>
      <w:sz w:val="56"/>
      <w:szCs w:val="56"/>
    </w:rPr>
  </w:style>
  <w:style w:type="paragraph" w:styleId="WW-Intestazione">
    <w:name w:val="WW-Intestazione"/>
    <w:basedOn w:val="Normal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Intestazione1">
    <w:name w:val="Intestazione1"/>
    <w:basedOn w:val="Normal"/>
    <w:qFormat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rpodeltesto21">
    <w:name w:val="Corpo del testo 21"/>
    <w:basedOn w:val="Normal"/>
    <w:qFormat/>
    <w:pPr>
      <w:jc w:val="right"/>
    </w:pPr>
    <w:rPr>
      <w:rFonts w:ascii="Palatino" w:hAnsi="Palatino" w:cs="Palatino"/>
      <w:sz w:val="48"/>
    </w:rPr>
  </w:style>
  <w:style w:type="paragraph" w:styleId="Corpodeltesto31">
    <w:name w:val="Corpo del testo 31"/>
    <w:basedOn w:val="Normal"/>
    <w:qFormat/>
    <w:pPr>
      <w:tabs>
        <w:tab w:val="clear" w:pos="720"/>
        <w:tab w:val="left" w:pos="1733" w:leader="none"/>
      </w:tabs>
      <w:jc w:val="both"/>
    </w:pPr>
    <w:rPr>
      <w:sz w:val="20"/>
      <w:szCs w:val="20"/>
    </w:rPr>
  </w:style>
  <w:style w:type="paragraph" w:styleId="BodyTextIndent">
    <w:name w:val="Body Text Indent"/>
    <w:basedOn w:val="Normal"/>
    <w:pPr>
      <w:ind w:firstLine="113" w:left="0" w:right="0"/>
      <w:jc w:val="both"/>
    </w:pPr>
    <w:rPr>
      <w:rFonts w:ascii="Garamond" w:hAnsi="Garamond" w:cs="Garamond"/>
      <w:i/>
      <w:iCs/>
      <w:sz w:val="26"/>
      <w:szCs w:val="20"/>
    </w:rPr>
  </w:style>
  <w:style w:type="paragraph" w:styleId="Rientrocorpodeltesto21">
    <w:name w:val="Rientro corpo del testo 21"/>
    <w:basedOn w:val="Normal"/>
    <w:qFormat/>
    <w:pPr>
      <w:ind w:firstLine="113" w:left="0" w:right="0"/>
      <w:jc w:val="both"/>
    </w:pPr>
    <w:rPr>
      <w:rFonts w:ascii="Verdana" w:hAnsi="Verdana" w:cs="Verdana"/>
      <w:sz w:val="22"/>
    </w:rPr>
  </w:style>
  <w:style w:type="paragraph" w:styleId="Rientrocorpodeltesto31">
    <w:name w:val="Rientro corpo del testo 31"/>
    <w:basedOn w:val="Normal"/>
    <w:qFormat/>
    <w:pPr>
      <w:ind w:firstLine="113" w:left="0" w:right="0"/>
      <w:jc w:val="both"/>
    </w:pPr>
    <w:rPr>
      <w:rFonts w:ascii="Verdana" w:hAnsi="Verdana" w:cs="Arial"/>
      <w:i/>
      <w:iCs/>
      <w:sz w:val="22"/>
      <w:szCs w:val="26"/>
    </w:rPr>
  </w:style>
  <w:style w:type="paragraph" w:styleId="Contenutocornice">
    <w:name w:val="Contenuto cornice"/>
    <w:basedOn w:val="BodyText"/>
    <w:qFormat/>
    <w:pPr/>
    <w:rPr/>
  </w:style>
  <w:style w:type="paragraph" w:styleId="NormalWeb">
    <w:name w:val="Normal (Web)"/>
    <w:basedOn w:val="Normal"/>
    <w:qFormat/>
    <w:pPr/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estocitato">
    <w:name w:val="Testo citato"/>
    <w:basedOn w:val="Normal"/>
    <w:qFormat/>
    <w:pPr>
      <w:spacing w:before="0" w:after="283"/>
      <w:ind w:hanging="0" w:left="567" w:right="567"/>
    </w:pPr>
    <w:rPr/>
  </w:style>
  <w:style w:type="paragraph" w:styleId="Title">
    <w:name w:val="Title"/>
    <w:basedOn w:val="Titolo2"/>
    <w:qFormat/>
    <w:pPr/>
    <w:rPr/>
  </w:style>
  <w:style w:type="paragraph" w:styleId="Default">
    <w:name w:val="Default"/>
    <w:qFormat/>
    <w:pPr>
      <w:widowControl w:val="false"/>
      <w:suppressAutoHyphens w:val="true"/>
      <w:bidi w:val="0"/>
      <w:spacing w:before="0" w:after="0"/>
      <w:jc w:val="left"/>
    </w:pPr>
    <w:rPr>
      <w:rFonts w:ascii="Times New Roman MT Std" w:hAnsi="Times New Roman MT Std" w:eastAsia="Times New Roman" w:cs="Times New Roman MT Std"/>
      <w:color w:val="000000"/>
      <w:kern w:val="0"/>
      <w:sz w:val="24"/>
      <w:szCs w:val="24"/>
      <w:lang w:val="it-IT" w:eastAsia="hi-IN" w:bidi="hi-IN"/>
    </w:rPr>
  </w:style>
  <w:style w:type="paragraph" w:styleId="CM2">
    <w:name w:val="CM2"/>
    <w:basedOn w:val="Default"/>
    <w:qFormat/>
    <w:pPr>
      <w:spacing w:before="0" w:after="328"/>
    </w:pPr>
    <w:rPr>
      <w:lang w:eastAsia="ar-SA"/>
    </w:rPr>
  </w:style>
  <w:style w:type="paragraph" w:styleId="Corpodeltesto22">
    <w:name w:val="Corpo del testo 22"/>
    <w:basedOn w:val="Normal"/>
    <w:qFormat/>
    <w:pPr>
      <w:jc w:val="right"/>
    </w:pPr>
    <w:rPr>
      <w:rFonts w:ascii="Palatino" w:hAnsi="Palatino" w:cs="Palatino"/>
      <w:sz w:val="48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Rockwell" w:hAnsi="Rockwell" w:eastAsia="SimSun" w:cs="Rockwell"/>
      <w:color w:val="00000A"/>
      <w:kern w:val="0"/>
      <w:sz w:val="18"/>
      <w:szCs w:val="22"/>
      <w:lang w:val="it-IT" w:eastAsia="zh-CN" w:bidi="ar-SA"/>
    </w:rPr>
  </w:style>
  <w:style w:type="paragraph" w:styleId="Contenutocorniceuser">
    <w:name w:val="Contenuto cornice (user)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eruncantieredicomunita@gmail.com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Application>Collabora_Office/25.04.9.1$Windows_X86_64 LibreOffice_project/aa0b8d090fbf6f1e1a0a24fee91089b8842f94a4</Application>
  <AppVersion>15.0000</AppVersion>
  <Pages>1</Pages>
  <Words>378</Words>
  <Characters>2383</Characters>
  <CharactersWithSpaces>2744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2020-10-13T13:17:05Z</dcterms:created>
  <dc:creator/>
  <dc:description/>
  <dc:language>it-IT</dc:language>
  <cp:lastModifiedBy/>
  <cp:lastPrinted>2023-09-16T11:22:30Z</cp:lastPrinted>
  <dcterms:modified xsi:type="dcterms:W3CDTF">2026-11-07T10:25:34Z</dcterms:modified>
  <cp:revision>135</cp:revision>
  <dc:subject/>
  <dc:title>Comunicato stampa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