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2.10.</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6"/>
          <w:szCs w:val="26"/>
        </w:rPr>
      </w:pPr>
      <w:r>
        <w:rPr>
          <w:rFonts w:cs="Calibri" w:ascii="Calibri" w:hAnsi="Calibri"/>
          <w:sz w:val="26"/>
          <w:szCs w:val="26"/>
        </w:rPr>
      </w:r>
    </w:p>
    <w:p>
      <w:pPr>
        <w:pStyle w:val="Normal"/>
        <w:ind w:firstLine="113"/>
        <w:jc w:val="both"/>
        <w:rPr>
          <w:rFonts w:ascii="Calibri" w:hAnsi="Calibri"/>
          <w:sz w:val="25"/>
          <w:szCs w:val="25"/>
        </w:rPr>
      </w:pPr>
      <w:r>
        <w:rPr>
          <w:rFonts w:ascii="Calibri" w:hAnsi="Calibri"/>
          <w:sz w:val="25"/>
          <w:szCs w:val="25"/>
        </w:rPr>
        <w:t xml:space="preserve">Dopo cinque edizioni dedicate a grandi autori della letteratura italiana, </w:t>
      </w:r>
      <w:r>
        <w:rPr>
          <w:rFonts w:ascii="Calibri" w:hAnsi="Calibri"/>
          <w:b/>
          <w:bCs/>
          <w:sz w:val="25"/>
          <w:szCs w:val="25"/>
        </w:rPr>
        <w:t>“La Piazza Universale” diventa “Festival delle professioni”</w:t>
      </w:r>
      <w:r>
        <w:rPr>
          <w:rFonts w:ascii="Calibri" w:hAnsi="Calibri"/>
          <w:sz w:val="25"/>
          <w:szCs w:val="25"/>
        </w:rPr>
        <w:t xml:space="preserve"> e unisce la sua identità di esperienza di alta formazione umanistica a un percorso più ampio che prende le mosse dall’autore bagnacavallese Tomaso Garzoni e dal suo libro più celebre, “La Piazza Universale di tutte le professioni del mondo”.</w:t>
      </w:r>
    </w:p>
    <w:p>
      <w:pPr>
        <w:pStyle w:val="Normal"/>
        <w:ind w:firstLine="113"/>
        <w:jc w:val="both"/>
        <w:rPr>
          <w:rFonts w:ascii="Calibri" w:hAnsi="Calibri"/>
          <w:sz w:val="25"/>
          <w:szCs w:val="25"/>
        </w:rPr>
      </w:pPr>
      <w:r>
        <w:rPr>
          <w:rFonts w:ascii="Calibri" w:hAnsi="Calibri"/>
          <w:b/>
          <w:bCs/>
          <w:sz w:val="25"/>
          <w:szCs w:val="25"/>
        </w:rPr>
        <w:t>Dal 7 al 10 ottobre</w:t>
      </w:r>
      <w:r>
        <w:rPr>
          <w:rFonts w:ascii="Calibri" w:hAnsi="Calibri"/>
          <w:sz w:val="25"/>
          <w:szCs w:val="25"/>
        </w:rPr>
        <w:t xml:space="preserve">, infatti, a Bagnacavallo si parlerà di </w:t>
      </w:r>
      <w:r>
        <w:rPr>
          <w:rFonts w:ascii="Calibri" w:hAnsi="Calibri"/>
          <w:b/>
          <w:bCs/>
          <w:sz w:val="25"/>
          <w:szCs w:val="25"/>
        </w:rPr>
        <w:t>“Tra terre e mari: navigazioni umanistiche”</w:t>
      </w:r>
      <w:r>
        <w:rPr>
          <w:rFonts w:ascii="Calibri" w:hAnsi="Calibri"/>
          <w:sz w:val="25"/>
          <w:szCs w:val="25"/>
        </w:rPr>
        <w:t xml:space="preserve">, prendendo spunto dal passaggio del volume di Garzoni che vede protagoniste le professioni collegate all’acqua e alla navigazione: </w:t>
      </w:r>
      <w:r>
        <w:rPr>
          <w:rFonts w:ascii="Calibri" w:hAnsi="Calibri"/>
          <w:i w:val="false"/>
          <w:iCs w:val="false"/>
          <w:sz w:val="25"/>
          <w:szCs w:val="25"/>
        </w:rPr>
        <w:t>«Maestri da navigi, naviganti o marinai o nocchieri, barcaruoli e gondolieri, passaporti o portonari, e zatteri e galioti e pirati o corsari»</w:t>
      </w:r>
      <w:r>
        <w:rPr>
          <w:rFonts w:ascii="Calibri" w:hAnsi="Calibri"/>
          <w:sz w:val="25"/>
          <w:szCs w:val="25"/>
        </w:rPr>
        <w:t>.</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La manifestazione, promossa dal Comune di Bagnacavallo con il sostegno della Regione Emilia-Romagna e della Fondazione Cassa di Risparmio di Ravenna, è diretta da Carlo Ossola (presidente dell’Istituto Enciclopedia Treccani), Eleonora Conti (Liceo Torricelli-Ballardini di Faenza), Domenico De Martino (Università di Pavia), Giacomo Jori (Università della Svizzera italiana, Lugano) e Valerio Gigliotti (Università di Torino). </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b w:val="false"/>
          <w:bCs w:val="false"/>
          <w:sz w:val="25"/>
          <w:szCs w:val="25"/>
        </w:rPr>
        <w:t>Come nelle precedenti edizioni, “La Piazza Universale” alternerà attività seminariali a incontri pubblici, snodandosi fra i principali luoghi della cultura bagnacavallese come l’ex convento di San Francesco, il centro culturale Le Cappuccine e il Teatro Goldoni e una tappa fuori Comune presso la Casa Museo Olindo Guerrini di Sant’Alberto.</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lang w:eastAsia="it-IT"/>
        </w:rPr>
        <w:t xml:space="preserve">Nelle varie </w:t>
      </w:r>
      <w:r>
        <w:rPr>
          <w:rFonts w:ascii="Calibri" w:hAnsi="Calibri"/>
          <w:b/>
          <w:bCs/>
          <w:sz w:val="25"/>
          <w:szCs w:val="25"/>
          <w:lang w:eastAsia="it-IT"/>
        </w:rPr>
        <w:t>sessioni di studio</w:t>
      </w:r>
      <w:r>
        <w:rPr>
          <w:rFonts w:ascii="Calibri" w:hAnsi="Calibri"/>
          <w:sz w:val="25"/>
          <w:szCs w:val="25"/>
          <w:lang w:eastAsia="it-IT"/>
        </w:rPr>
        <w:t>, che prenderanno il via mercoledì 7 ottobre alle 15 alle Cappuccine e si concluderanno nella mattinata di venerdì 9, il tema della navigazione e il ruolo dell’acqua in letteratura saranno affrontati passando in ra</w:t>
      </w:r>
      <w:r>
        <w:rPr>
          <w:rFonts w:ascii="Calibri" w:hAnsi="Calibri"/>
          <w:b w:val="false"/>
          <w:bCs w:val="false"/>
          <w:sz w:val="25"/>
          <w:szCs w:val="25"/>
          <w:lang w:eastAsia="it-IT"/>
        </w:rPr>
        <w:t>ssegna autori fondamentali della letteratura di tutti i tempi, da Montale a Yourcenar, da Dante a Pavese, ai quali si affiancheranno approfondimenti legati al mondo del cinem</w:t>
      </w:r>
      <w:r>
        <w:rPr>
          <w:rFonts w:ascii="Calibri" w:hAnsi="Calibri"/>
          <w:sz w:val="25"/>
          <w:szCs w:val="25"/>
          <w:lang w:eastAsia="it-IT"/>
        </w:rPr>
        <w:t>a, del diritto, dell’attualità.</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lang w:eastAsia="it-IT"/>
        </w:rPr>
        <w:t>Fulcro della Piazza Universale sarà come sempre l’</w:t>
      </w:r>
      <w:r>
        <w:rPr>
          <w:rFonts w:ascii="Calibri" w:hAnsi="Calibri"/>
          <w:b/>
          <w:bCs/>
          <w:sz w:val="25"/>
          <w:szCs w:val="25"/>
          <w:lang w:eastAsia="it-IT"/>
        </w:rPr>
        <w:t>incontro con le studentesse e gli studenti delle scuole superiori</w:t>
      </w:r>
      <w:r>
        <w:rPr>
          <w:rFonts w:ascii="Calibri" w:hAnsi="Calibri"/>
          <w:sz w:val="25"/>
          <w:szCs w:val="25"/>
          <w:lang w:eastAsia="it-IT"/>
        </w:rPr>
        <w:t xml:space="preserve"> della provincia di Ravenna, che venerdì 9 ottobre alle 15.30 al Teatro Goldoni potranno dialogare con i docenti sul tema “La regina delle metamorfosi: l’acqua. Immagini, racconti e desideri”.</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lang w:eastAsia="it-IT"/>
        </w:rPr>
        <w:t xml:space="preserve">Accanto ai momenti seminariali, </w:t>
      </w:r>
      <w:r>
        <w:rPr>
          <w:rFonts w:ascii="Calibri" w:hAnsi="Calibri"/>
          <w:b w:val="false"/>
          <w:bCs w:val="false"/>
          <w:sz w:val="25"/>
          <w:szCs w:val="25"/>
          <w:lang w:eastAsia="it-IT"/>
        </w:rPr>
        <w:t>sono in programma</w:t>
      </w:r>
      <w:r>
        <w:rPr>
          <w:rFonts w:ascii="Calibri" w:hAnsi="Calibri"/>
          <w:b/>
          <w:bCs/>
          <w:sz w:val="25"/>
          <w:szCs w:val="25"/>
          <w:lang w:eastAsia="it-IT"/>
        </w:rPr>
        <w:t xml:space="preserve"> due incontri e un concerto</w:t>
      </w:r>
      <w:r>
        <w:rPr>
          <w:rFonts w:ascii="Calibri" w:hAnsi="Calibri"/>
          <w:sz w:val="25"/>
          <w:szCs w:val="25"/>
          <w:lang w:eastAsia="it-IT"/>
        </w:rPr>
        <w:t>. Mercoledì 7 ottobre alle 21, nella Sala di Palazzo Vecchio, il contrammiraglio Marco Mascellani parlerà di “</w:t>
      </w:r>
      <w:r>
        <w:rPr>
          <w:rFonts w:ascii="Calibri" w:hAnsi="Calibri"/>
          <w:i/>
          <w:iCs/>
          <w:sz w:val="25"/>
          <w:szCs w:val="25"/>
          <w:lang w:eastAsia="it-IT"/>
        </w:rPr>
        <w:t>L’Amirai – Luigi Longanesi Cattani uomo dello Stato</w:t>
      </w:r>
      <w:r>
        <w:rPr>
          <w:rFonts w:ascii="Calibri" w:hAnsi="Calibri"/>
          <w:sz w:val="25"/>
          <w:szCs w:val="25"/>
          <w:lang w:eastAsia="it-IT"/>
        </w:rPr>
        <w:t>”. Giovedì 8 ci si sposterà al Teatro Goldoni dove, sempre alle 21, i musicisti di Accademia Bizantina Alessandro Tampieri, Alessandro Palmeri e Valeria Montanari si esibiranno nel concerto “Naviganti, portonari, gondolieri e corsari: il mare nella musica strumentale italiana del Sei-Settecento”. Sabato 10 ottobre alle 16 a chiudere la manifestazione sarà, presso la sala didattica delle Cappuccine, il direttore del Museo della Marineria di Cesenatico Davide Gnola, che dialogherà sul tema tanto curioso quanto non troppo conosciuto “Pirati e corsari nel mare di Romagna”.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Tutte le iniziative sono gratuite e aperte al pubblico. </w:t>
      </w:r>
    </w:p>
    <w:p>
      <w:pPr>
        <w:pStyle w:val="Normal"/>
        <w:ind w:firstLine="113"/>
        <w:jc w:val="both"/>
        <w:rPr>
          <w:rFonts w:ascii="Calibri" w:hAnsi="Calibri"/>
          <w:sz w:val="25"/>
          <w:szCs w:val="25"/>
        </w:rPr>
      </w:pPr>
      <w:r>
        <w:rPr>
          <w:rFonts w:ascii="Calibri" w:hAnsi="Calibri"/>
          <w:sz w:val="25"/>
          <w:szCs w:val="25"/>
        </w:rPr>
        <w:t>Per il concerto è consigliata la prenotazione al link bit.ly/4hAkPyG</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pPr>
      <w:r>
        <w:rPr>
          <w:rStyle w:val="Hyperlink"/>
          <w:rFonts w:cs="Calibri" w:ascii="Calibri" w:hAnsi="Calibri"/>
          <w:color w:val="000000"/>
          <w:sz w:val="25"/>
          <w:szCs w:val="25"/>
          <w:highlight w:val="white"/>
          <w:u w:val="none"/>
        </w:rPr>
        <w:t>L’organizzazione è a cura dell’associazione Progetto 21.</w:t>
      </w:r>
    </w:p>
    <w:p>
      <w:pPr>
        <w:pStyle w:val="Normal"/>
        <w:ind w:firstLine="113"/>
        <w:jc w:val="both"/>
        <w:rPr>
          <w:rFonts w:ascii="Calibri" w:hAnsi="Calibri" w:cs="Calibri"/>
          <w:sz w:val="25"/>
          <w:szCs w:val="25"/>
        </w:rPr>
      </w:pPr>
      <w:r>
        <w:rPr>
          <w:rFonts w:cs="Calibri" w:ascii="Calibri" w:hAnsi="Calibri"/>
          <w:sz w:val="25"/>
          <w:szCs w:val="25"/>
        </w:rPr>
      </w:r>
    </w:p>
    <w:p>
      <w:pPr>
        <w:pStyle w:val="Normal"/>
        <w:ind w:firstLine="113"/>
        <w:jc w:val="both"/>
        <w:rPr/>
      </w:pPr>
      <w:r>
        <w:rPr>
          <w:rStyle w:val="Hyperlink"/>
          <w:rFonts w:eastAsia="TrebuchetMS" w:cs="Calibri" w:ascii="Calibri" w:hAnsi="Calibri"/>
          <w:color w:val="000000"/>
          <w:sz w:val="25"/>
          <w:szCs w:val="25"/>
          <w:u w:val="none"/>
        </w:rPr>
        <w:t>Informazioni e programma completo:</w:t>
      </w:r>
    </w:p>
    <w:p>
      <w:pPr>
        <w:pStyle w:val="Normal"/>
        <w:ind w:firstLine="113"/>
        <w:jc w:val="both"/>
        <w:rPr/>
      </w:pPr>
      <w:hyperlink r:id="rId2">
        <w:r>
          <w:rPr>
            <w:rStyle w:val="Style4"/>
            <w:rFonts w:eastAsia="TrebuchetMS" w:cs="Calibri" w:ascii="Calibri" w:hAnsi="Calibri"/>
            <w:color w:val="auto"/>
            <w:sz w:val="25"/>
            <w:szCs w:val="25"/>
            <w:u w:val="none"/>
          </w:rPr>
          <w:t>lapiazzauniversale@gmail.com</w:t>
        </w:r>
      </w:hyperlink>
    </w:p>
    <w:p>
      <w:pPr>
        <w:pStyle w:val="Normal"/>
        <w:ind w:firstLine="113"/>
        <w:jc w:val="both"/>
        <w:rPr/>
      </w:pPr>
      <w:hyperlink r:id="rId3">
        <w:r>
          <w:rPr>
            <w:rStyle w:val="Style4"/>
            <w:rFonts w:eastAsia="TrebuchetMS" w:cs="Calibri" w:ascii="Calibri" w:hAnsi="Calibri"/>
            <w:color w:val="auto"/>
            <w:sz w:val="25"/>
            <w:szCs w:val="25"/>
            <w:u w:val="none"/>
          </w:rPr>
          <w:t>cultura@comune.bagnacavallo.ra.it</w:t>
        </w:r>
      </w:hyperlink>
    </w:p>
    <w:p>
      <w:pPr>
        <w:pStyle w:val="Normal"/>
        <w:ind w:firstLine="113"/>
        <w:jc w:val="both"/>
        <w:rPr/>
      </w:pPr>
      <w:hyperlink r:id="rId4">
        <w:bookmarkStart w:id="0" w:name="__DdeLink__148_1626012025"/>
        <w:bookmarkEnd w:id="0"/>
        <w:r>
          <w:rPr>
            <w:rStyle w:val="Style4"/>
            <w:rFonts w:eastAsia="TrebuchetMS" w:cs="Calibri" w:ascii="Calibri" w:hAnsi="Calibri"/>
            <w:color w:val="auto"/>
            <w:sz w:val="25"/>
            <w:szCs w:val="25"/>
            <w:u w:val="none"/>
          </w:rPr>
          <w:t>www.bagnacavallocultura.it</w:t>
        </w:r>
      </w:hyperlink>
    </w:p>
    <w:p>
      <w:pPr>
        <w:pStyle w:val="Normal"/>
        <w:ind w:firstLine="113"/>
        <w:jc w:val="both"/>
        <w:rPr>
          <w:rFonts w:ascii="Calibri" w:hAnsi="Calibri" w:eastAsia="TrebuchetMS" w:cs="Calibri"/>
          <w:color w:val="auto"/>
          <w:sz w:val="26"/>
          <w:szCs w:val="26"/>
          <w:u w:val="none"/>
        </w:rPr>
      </w:pPr>
      <w:r>
        <w:rPr>
          <w:rFonts w:eastAsia="TrebuchetMS" w:cs="Calibri" w:ascii="Calibri" w:hAnsi="Calibri"/>
          <w:color w:val="auto"/>
          <w:sz w:val="26"/>
          <w:szCs w:val="26"/>
          <w:u w:val="none"/>
        </w:rPr>
      </w:r>
    </w:p>
    <w:p>
      <w:pPr>
        <w:pStyle w:val="Normal"/>
        <w:ind w:firstLine="113"/>
        <w:jc w:val="both"/>
        <w:rPr>
          <w:rFonts w:ascii="Calibri" w:hAnsi="Calibri" w:eastAsia="TrebuchetMS" w:cs="Calibri"/>
          <w:sz w:val="26"/>
          <w:szCs w:val="26"/>
        </w:rPr>
      </w:pPr>
      <w:r>
        <w:rPr>
          <w:rFonts w:eastAsia="TrebuchetMS" w:cs="Calibri" w:ascii="Calibri" w:hAnsi="Calibri"/>
          <w:sz w:val="26"/>
          <w:szCs w:val="26"/>
        </w:rPr>
      </w:r>
    </w:p>
    <w:p>
      <w:pPr>
        <w:pStyle w:val="Normal"/>
        <w:ind w:firstLine="113"/>
        <w:jc w:val="both"/>
        <w:rPr/>
      </w:pPr>
      <w:r>
        <w:rPr>
          <w:rStyle w:val="Hyperlink"/>
          <w:rFonts w:eastAsia="TrebuchetMS" w:cs="Calibri" w:ascii="Calibri" w:hAnsi="Calibri"/>
          <w:color w:val="auto"/>
          <w:sz w:val="26"/>
          <w:szCs w:val="26"/>
          <w:u w:val="none"/>
        </w:rPr>
        <w:t>(</w:t>
      </w:r>
      <w:r>
        <w:rPr>
          <w:rStyle w:val="Hyperlink"/>
          <w:rFonts w:eastAsia="TrebuchetMS" w:cs="Calibri" w:ascii="Calibri" w:hAnsi="Calibri"/>
          <w:i/>
          <w:iCs/>
          <w:color w:val="auto"/>
          <w:sz w:val="26"/>
          <w:szCs w:val="26"/>
          <w:u w:val="none"/>
        </w:rPr>
        <w:t>277/26)</w:t>
      </w:r>
    </w:p>
    <w:p>
      <w:pPr>
        <w:pStyle w:val="Normal"/>
        <w:ind w:firstLine="113"/>
        <w:jc w:val="both"/>
        <w:rPr>
          <w:rFonts w:ascii="Calibri" w:hAnsi="Calibri"/>
          <w:sz w:val="26"/>
          <w:szCs w:val="26"/>
        </w:rPr>
      </w:pPr>
      <w:r>
        <w:rPr>
          <w:rFonts w:ascii="Calibri" w:hAnsi="Calibri"/>
          <w:sz w:val="26"/>
          <w:szCs w:val="26"/>
        </w:rPr>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user"/>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user">
    <w:name w:val="Caratteri di numerazione (user)"/>
    <w:qFormat/>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apiazzauniversale@gmail.com" TargetMode="External"/><Relationship Id="rId3" Type="http://schemas.openxmlformats.org/officeDocument/2006/relationships/hyperlink" Target="mailto:cultura@comune.bagnacavallo.ra.it" TargetMode="External"/><Relationship Id="rId4" Type="http://schemas.openxmlformats.org/officeDocument/2006/relationships/hyperlink" Target="http://www.bagnacavallocultura.it/"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519</TotalTime>
  <Application>Collabora_Office/25.04.9.1$Windows_X86_64 LibreOffice_project/aa0b8d090fbf6f1e1a0a24fee91089b8842f94a4</Application>
  <AppVersion>15.0000</AppVersion>
  <Pages>2</Pages>
  <Words>515</Words>
  <Characters>3143</Characters>
  <CharactersWithSpaces>3642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2026-10-02T13:02:05Z</dcterms:modified>
  <cp:revision>116</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