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28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8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auto"/>
          <w:sz w:val="30"/>
          <w:szCs w:val="30"/>
          <w:lang w:val="it-IT" w:eastAsia="zh-CN" w:bidi="ar-SA"/>
        </w:rPr>
        <w:t>6</w:t>
      </w:r>
    </w:p>
    <w:p>
      <w:pPr>
        <w:pStyle w:val="Normal"/>
        <w:jc w:val="center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“</w:t>
      </w:r>
      <w:r>
        <w:rPr>
          <w:rFonts w:cs="Calibri" w:ascii="Calibri" w:hAnsi="Calibri"/>
          <w:i w:val="false"/>
          <w:iCs w:val="false"/>
          <w:sz w:val="25"/>
          <w:szCs w:val="25"/>
        </w:rPr>
        <w:t>Bagnacavallo al Cinema” si avvia verso il finale: da sabato 29 agosto a domenica 6 settembre nove serate consecutive al Cineparco delle Cappuccine chiuderanno la 42esima edizione della rassegna, iniziata lo scorso 9 giugno.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 xml:space="preserve">Sabato 29 agosto sarà proiettato </w:t>
      </w:r>
      <w:r>
        <w:rPr>
          <w:rFonts w:cs="Calibri" w:ascii="Calibri" w:hAnsi="Calibri"/>
          <w:i/>
          <w:iCs/>
          <w:sz w:val="25"/>
          <w:szCs w:val="25"/>
        </w:rPr>
        <w:t>L’isola dei ricordi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di Fatih Akin, mentre domenica 30 sarà la volta di </w:t>
      </w:r>
      <w:r>
        <w:rPr>
          <w:rFonts w:cs="Calibri" w:ascii="Calibri" w:hAnsi="Calibri"/>
          <w:i/>
          <w:iCs/>
          <w:sz w:val="25"/>
          <w:szCs w:val="25"/>
        </w:rPr>
        <w:t>Los domingos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di Alauda Ruiz Azúa. Agosto si chiuderà poi lunedì 31 con </w:t>
      </w:r>
      <w:r>
        <w:rPr>
          <w:rFonts w:cs="Calibri" w:ascii="Calibri" w:hAnsi="Calibri"/>
          <w:i/>
          <w:iCs/>
          <w:sz w:val="25"/>
          <w:szCs w:val="25"/>
        </w:rPr>
        <w:t>Il caso 137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di Dominik Moll.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 xml:space="preserve">Da martedì 1 settembre si entrerà nelle ultime sei serate: </w:t>
      </w:r>
      <w:r>
        <w:rPr>
          <w:rFonts w:cs="Calibri" w:ascii="Calibri" w:hAnsi="Calibri"/>
          <w:i/>
          <w:iCs/>
          <w:sz w:val="25"/>
          <w:szCs w:val="25"/>
        </w:rPr>
        <w:t xml:space="preserve">Silent Friend 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di Ildikó Enyedi sarà seguito mercoledì 2 da </w:t>
      </w:r>
      <w:r>
        <w:rPr>
          <w:rFonts w:cs="Calibri" w:ascii="Calibri" w:hAnsi="Calibri"/>
          <w:i/>
          <w:iCs/>
          <w:sz w:val="25"/>
          <w:szCs w:val="25"/>
        </w:rPr>
        <w:t>Calle Malaga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di Maryam Touzani e giovedì 3 da </w:t>
      </w:r>
      <w:r>
        <w:rPr>
          <w:rFonts w:cs="Calibri" w:ascii="Calibri" w:hAnsi="Calibri"/>
          <w:i/>
          <w:iCs/>
          <w:sz w:val="25"/>
          <w:szCs w:val="25"/>
        </w:rPr>
        <w:t>Un film fatto per bene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di Franco Maresco. Venerdì 4 sarà in programma </w:t>
      </w:r>
      <w:r>
        <w:rPr>
          <w:rFonts w:cs="Calibri" w:ascii="Calibri" w:hAnsi="Calibri"/>
          <w:i/>
          <w:iCs/>
          <w:sz w:val="25"/>
          <w:szCs w:val="25"/>
        </w:rPr>
        <w:t>The Teacher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di Farah Nabulsi, sabato 5 il film di fantascienza</w:t>
      </w:r>
      <w:r>
        <w:rPr>
          <w:rFonts w:cs="Calibri" w:ascii="Calibri" w:hAnsi="Calibri"/>
          <w:i/>
          <w:iCs/>
          <w:sz w:val="25"/>
          <w:szCs w:val="25"/>
        </w:rPr>
        <w:t xml:space="preserve"> L’ultima missione – Project Hail Mary</w:t>
      </w:r>
      <w:r>
        <w:rPr>
          <w:rFonts w:cs="Calibri" w:ascii="Calibri" w:hAnsi="Calibri"/>
          <w:i w:val="false"/>
          <w:iCs w:val="false"/>
          <w:sz w:val="25"/>
          <w:szCs w:val="25"/>
        </w:rPr>
        <w:t xml:space="preserve"> di Phil Lord e domenica 6 la stagione si concluderà con </w:t>
      </w:r>
      <w:r>
        <w:rPr>
          <w:rFonts w:cs="Calibri" w:ascii="Calibri" w:hAnsi="Calibri"/>
          <w:i/>
          <w:iCs/>
          <w:sz w:val="25"/>
          <w:szCs w:val="25"/>
        </w:rPr>
        <w:t xml:space="preserve">L’illusione </w:t>
      </w:r>
      <w:r>
        <w:rPr>
          <w:rFonts w:cs="Calibri" w:ascii="Calibri" w:hAnsi="Calibri"/>
          <w:i w:val="false"/>
          <w:iCs w:val="false"/>
          <w:sz w:val="25"/>
          <w:szCs w:val="25"/>
        </w:rPr>
        <w:t>di Francesca Archibugi, con Jasmine Trinca e Michele Riondino.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Le proiezioni iniziano alle 21.30, con apertura della biglietteria alle 21. Per i film italiani ed europei l’ingresso unico è di 3,50 euro; per i film extraeuropei il biglietto intero è di 7 euro, ridotto 5,50 euro.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La rassegna è curata da Fuori Quadro per il Comune, con la direzione artistica di Ivan Baiardi e Gianni Gozzoli.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Il Cineparco delle Cappuccine è in via Berti 6.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Per informazioni: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351 8443876 (dalle 18 alle 21)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hyperlink r:id="rId2">
        <w:r>
          <w:rPr>
            <w:rStyle w:val="Hyperlink"/>
            <w:rFonts w:cs="Calibri" w:ascii="Calibri" w:hAnsi="Calibri"/>
            <w:i w:val="false"/>
            <w:iCs w:val="false"/>
            <w:sz w:val="25"/>
            <w:szCs w:val="25"/>
          </w:rPr>
          <w:t>cinemabagnacavallo@gmail.com</w:t>
        </w:r>
      </w:hyperlink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www.arenabagnacavallo.it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i w:val="false"/>
          <w:iCs w:val="false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i w:val="false"/>
          <w:iCs w:val="false"/>
          <w:sz w:val="25"/>
          <w:szCs w:val="25"/>
        </w:rPr>
        <w:t>(</w:t>
      </w:r>
      <w:r>
        <w:rPr>
          <w:rFonts w:cs="Calibri" w:ascii="Calibri" w:hAnsi="Calibri"/>
          <w:i/>
          <w:iCs/>
          <w:sz w:val="25"/>
          <w:szCs w:val="25"/>
        </w:rPr>
        <w:t>22</w:t>
      </w:r>
      <w:r>
        <w:rPr>
          <w:rFonts w:cs="Calibri" w:ascii="Calibri" w:hAnsi="Calibri"/>
          <w:i/>
          <w:iCs/>
          <w:sz w:val="25"/>
          <w:szCs w:val="25"/>
        </w:rPr>
        <w:t>9</w:t>
      </w:r>
      <w:r>
        <w:rPr>
          <w:rFonts w:cs="Calibri" w:ascii="Calibri" w:hAnsi="Calibri"/>
          <w:i/>
          <w:iCs/>
          <w:sz w:val="25"/>
          <w:szCs w:val="25"/>
        </w:rPr>
        <w:t>/26</w:t>
      </w:r>
      <w:r>
        <w:rPr>
          <w:rFonts w:cs="Calibri" w:ascii="Calibri" w:hAnsi="Calibri"/>
          <w:i w:val="false"/>
          <w:iCs w:val="false"/>
          <w:sz w:val="25"/>
          <w:szCs w:val="25"/>
        </w:rPr>
        <w:t>)</w:t>
      </w:r>
    </w:p>
    <w:p>
      <w:pPr>
        <w:pStyle w:val="Normal"/>
        <w:bidi w:val="0"/>
        <w:ind w:firstLine="113" w:start="0" w:end="0"/>
        <w:jc w:val="both"/>
        <w:rPr>
          <w:rFonts w:ascii="Calibri" w:hAnsi="Calibri" w:cs="Calibri"/>
          <w:sz w:val="25"/>
          <w:szCs w:val="25"/>
        </w:rPr>
      </w:pPr>
      <w:r>
        <w:rPr>
          <w:rFonts w:cs="Calibri" w:ascii="Calibri" w:hAnsi="Calibri"/>
          <w:sz w:val="25"/>
          <w:szCs w:val="25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Garamond">
    <w:charset w:val="00" w:characterSet="windows-1252"/>
    <w:family w:val="roman"/>
    <w:pitch w:val="variable"/>
  </w:font>
  <w:font w:name="Trebuchet MS"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Verdana"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Palatino">
    <w:altName w:val="Book Antiqua"/>
    <w:charset w:val="00" w:characterSet="windows-1252"/>
    <w:family w:val="roman"/>
    <w:pitch w:val="variable"/>
  </w:font>
  <w:font w:name="Times New Roman MT Std">
    <w:charset w:val="00" w:characterSet="windows-1252"/>
    <w:family w:val="roman"/>
    <w:pitch w:val="variable"/>
  </w:font>
  <w:font w:name="Rockwell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0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0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0"/>
      </w:pBdr>
      <w:ind w:firstLine="708"/>
      <w:rPr/>
    </w:pPr>
    <w:r>
      <w:rPr/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487170" cy="648970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87160" cy="649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start"/>
                            <w:rPr>
                              <w:rFonts w:ascii="Palatino;Book Antiqua" w:hAnsi="Palatino;Book Antiqua" w:cs="Palatino;Book Antiqua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start"/>
                            <w:rPr>
                              <w:sz w:val="32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star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lIns="47160" tIns="47160" rIns="4716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17.05pt;height:5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start"/>
                      <w:rPr>
                        <w:rFonts w:ascii="Palatino;Book Antiqua" w:hAnsi="Palatino;Book Antiqua" w:cs="Palatino;Book Antiqua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start"/>
                      <w:rPr>
                        <w:sz w:val="32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star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RAVENNA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15135" cy="737870"/>
              <wp:effectExtent l="0" t="0" r="0" b="0"/>
              <wp:wrapNone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040" cy="738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star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lIns="47160" tIns="47160" rIns="47160" bIns="471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5pt;height:58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star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star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star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distT="0" distB="0" distL="0" distR="0" simplePos="0" relativeHeight="6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3585" cy="864235"/>
          <wp:effectExtent l="0" t="0" r="0" b="0"/>
          <wp:wrapSquare wrapText="largest"/>
          <wp:docPr id="3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038" t="-2816" r="-3038" b="-2816"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864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</w:r>
  </w:p>
  <w:p>
    <w:pPr>
      <w:pStyle w:val="BodyText"/>
      <w:pBdr>
        <w:bottom w:val="single" w:sz="4" w:space="1" w:color="000000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qFormat/>
    <w:pPr>
      <w:widowControl w:val="false"/>
      <w:numPr>
        <w:ilvl w:val="0"/>
        <w:numId w:val="1"/>
      </w:numPr>
      <w:spacing w:before="240" w:after="120"/>
      <w:outlineLvl w:val="0"/>
    </w:pPr>
    <w:rPr>
      <w:rFonts w:eastAsia="SimSun" w:cs="Arial"/>
      <w:b/>
      <w:bCs/>
      <w:sz w:val="36"/>
      <w:szCs w:val="36"/>
      <w:lang w:bidi="hi-IN"/>
    </w:rPr>
  </w:style>
  <w:style w:type="paragraph" w:styleId="Heading2">
    <w:name w:val="heading 2"/>
    <w:basedOn w:val="Header"/>
    <w:qFormat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qFormat/>
    <w:pPr>
      <w:widowControl w:val="false"/>
      <w:numPr>
        <w:ilvl w:val="2"/>
        <w:numId w:val="1"/>
      </w:numPr>
      <w:spacing w:before="140" w:after="120"/>
      <w:outlineLvl w:val="2"/>
    </w:pPr>
    <w:rPr>
      <w:rFonts w:eastAsia="SimSun" w:cs="Arial"/>
      <w:b/>
      <w:bCs/>
      <w:sz w:val="28"/>
      <w:szCs w:val="28"/>
      <w:lang w:bidi="hi-IN"/>
    </w:rPr>
  </w:style>
  <w:style w:type="paragraph" w:styleId="Heading4">
    <w:name w:val="heading 4"/>
    <w:basedOn w:val="Normal"/>
    <w:qFormat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>
    <w:name w:val="heading 6"/>
    <w:basedOn w:val="Normal"/>
    <w:qFormat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Carpredefinitoparagrafo2" w:customStyle="1">
    <w:name w:val="Car. predefinito paragrafo2"/>
    <w:qFormat/>
    <w:rPr/>
  </w:style>
  <w:style w:type="character" w:styleId="Caratterepredefinitoparagrafo" w:customStyle="1">
    <w:name w:val="Carattere predefinito paragrafo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Caratterepredefinitoparagrafo" w:customStyle="1">
    <w:name w:val="WW-Carattere predefinito paragrafo"/>
    <w:qFormat/>
    <w:rPr/>
  </w:style>
  <w:style w:type="character" w:styleId="WW8Num2z0" w:customStyle="1">
    <w:name w:val="WW8Num2z0"/>
    <w:qFormat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Caratterepredefinitoparagrafo1" w:customStyle="1">
    <w:name w:val="WW-Carattere predefinito paragrafo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Caratterepredefinitoparagrafo11" w:customStyle="1">
    <w:name w:val="WW-Carattere predefinito paragrafo11"/>
    <w:qFormat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Caratterepredefinitoparagrafo111" w:customStyle="1">
    <w:name w:val="WW-Carattere predefinito paragrafo111"/>
    <w:qFormat/>
    <w:rPr/>
  </w:style>
  <w:style w:type="character" w:styleId="WW-Caratterepredefinitoparagrafo1111" w:customStyle="1">
    <w:name w:val="WW-Carattere predefinito paragrafo1111"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FollowedHyperlink" w:customStyle="1">
    <w:name w:val="FollowedHyperlink"/>
    <w:basedOn w:val="WW-Caratterepredefinitoparagrafo1111"/>
    <w:rPr>
      <w:color w:val="800080"/>
      <w:u w:val="single"/>
    </w:rPr>
  </w:style>
  <w:style w:type="character" w:styleId="Strong" w:customStyle="1">
    <w:name w:val="Strong"/>
    <w:qFormat/>
    <w:rPr>
      <w:b/>
      <w:bCs/>
    </w:rPr>
  </w:style>
  <w:style w:type="character" w:styleId="Emphasis" w:customStyle="1">
    <w:name w:val="Emphasis"/>
    <w:qFormat/>
    <w:rPr>
      <w:i/>
      <w:iCs/>
    </w:rPr>
  </w:style>
  <w:style w:type="character" w:styleId="Carpredefinitoparagrafo1" w:customStyle="1">
    <w:name w:val="Car. predefinito paragrafo1"/>
    <w:qFormat/>
    <w:rPr/>
  </w:style>
  <w:style w:type="character" w:styleId="apple-converted-space" w:customStyle="1">
    <w:name w:val="apple-converted-space"/>
    <w:basedOn w:val="Carpredefinitoparagrafo1"/>
    <w:qFormat/>
    <w:rPr/>
  </w:style>
  <w:style w:type="character" w:styleId="Puntiuser" w:customStyle="1">
    <w:name w:val="Punti (user)"/>
    <w:qFormat/>
    <w:rPr>
      <w:rFonts w:ascii="OpenSymbol;Arial Unicode MS" w:hAnsi="OpenSymbol;Arial Unicode MS" w:eastAsia="OpenSymbol;Arial Unicode MS" w:cs="OpenSymbol;Arial Unicode MS"/>
    </w:rPr>
  </w:style>
  <w:style w:type="character" w:styleId="Caratteredinumerazione" w:customStyle="1">
    <w:name w:val="Carattere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Tahoma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le">
    <w:name w:val="Title"/>
    <w:basedOn w:val="Normal"/>
    <w:qFormat/>
    <w:pPr>
      <w:jc w:val="center"/>
    </w:pPr>
    <w:rPr>
      <w:b/>
      <w:bCs/>
      <w:sz w:val="56"/>
      <w:szCs w:val="56"/>
    </w:rPr>
  </w:style>
  <w:style w:type="paragraph" w:styleId="Titolo1" w:customStyle="1">
    <w:name w:val="Titolo1"/>
    <w:basedOn w:val="Normal"/>
    <w:next w:val="Subtitle"/>
    <w:qFormat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pPr>
      <w:jc w:val="center"/>
    </w:pPr>
    <w:rPr>
      <w:i/>
      <w:iCs/>
    </w:rPr>
  </w:style>
  <w:style w:type="paragraph" w:styleId="WW-Intestazione" w:customStyle="1">
    <w:name w:val="WW-Intestazione"/>
    <w:basedOn w:val="Normal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pPr>
      <w:jc w:val="end"/>
    </w:pPr>
    <w:rPr>
      <w:rFonts w:ascii="Palatino;Book Antiqua" w:hAnsi="Palatino;Book Antiqua" w:cs="Palatino;Book Antiqua"/>
      <w:sz w:val="48"/>
    </w:rPr>
  </w:style>
  <w:style w:type="paragraph" w:styleId="Corpodeltesto31" w:customStyle="1">
    <w:name w:val="Corpo del testo 31"/>
    <w:basedOn w:val="Normal"/>
    <w:qFormat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 w:customStyle="1">
    <w:name w:val="Contenuto cornice (user)"/>
    <w:basedOn w:val="BodyText"/>
    <w:qFormat/>
    <w:pPr/>
    <w:rPr/>
  </w:style>
  <w:style w:type="paragraph" w:styleId="NormalWeb">
    <w:name w:val="Normal (Web)"/>
    <w:basedOn w:val="Normal"/>
    <w:qFormat/>
    <w:pPr/>
    <w:rPr/>
  </w:style>
  <w:style w:type="paragraph" w:styleId="Contenutotabellauser" w:customStyle="1">
    <w:name w:val="Contenuto tabella (user)"/>
    <w:basedOn w:val="Normal"/>
    <w:qFormat/>
    <w:pPr>
      <w:suppressLineNumbers/>
    </w:pPr>
    <w:rPr/>
  </w:style>
  <w:style w:type="paragraph" w:styleId="Testocitato" w:customStyle="1">
    <w:name w:val="Testo citato"/>
    <w:basedOn w:val="Normal"/>
    <w:qFormat/>
    <w:pPr>
      <w:spacing w:before="0" w:after="283"/>
      <w:ind w:hanging="0" w:start="567" w:end="567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star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hi-IN" w:bidi="hi-IN"/>
    </w:rPr>
  </w:style>
  <w:style w:type="paragraph" w:styleId="CM2" w:customStyle="1">
    <w:name w:val="CM2"/>
    <w:basedOn w:val="Default"/>
    <w:qFormat/>
    <w:pPr>
      <w:spacing w:before="0" w:after="328"/>
    </w:pPr>
    <w:rPr>
      <w:lang w:eastAsia="ar-SA"/>
    </w:rPr>
  </w:style>
  <w:style w:type="paragraph" w:styleId="BodyText2">
    <w:name w:val="Body Text 2"/>
    <w:basedOn w:val="Normal"/>
    <w:qFormat/>
    <w:pPr>
      <w:jc w:val="end"/>
    </w:pPr>
    <w:rPr>
      <w:rFonts w:ascii="Palatino;Book Antiqua" w:hAnsi="Palatino;Book Antiqua" w:cs="Palatino;Book Antiqua"/>
      <w:sz w:val="48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Rockwell" w:hAnsi="Rockwell" w:eastAsia="SimSun;宋体" w:cs="Rockwell"/>
      <w:color w:val="auto"/>
      <w:kern w:val="0"/>
      <w:sz w:val="18"/>
      <w:szCs w:val="22"/>
      <w:lang w:val="it-IT" w:eastAsia="zh-CN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8Num1" w:customStyle="1">
    <w:name w:val="WW8Num1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inemabagnacavallo@gmail.co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Application>Collabora_Office/25.04.9.1$Windows_X86_64 LibreOffice_project/aa0b8d090fbf6f1e1a0a24fee91089b8842f94a4</Application>
  <AppVersion>15.0000</AppVersion>
  <Pages>1</Pages>
  <Words>258</Words>
  <Characters>1376</Characters>
  <CharactersWithSpaces>1620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2022-05-13T08:24:44Z</dcterms:created>
  <dc:creator/>
  <dc:description/>
  <dc:language>it-IT</dc:language>
  <cp:lastModifiedBy/>
  <cp:lastPrinted>2025-06-03T10:11:44Z</cp:lastPrinted>
  <dcterms:modified xsi:type="dcterms:W3CDTF">2026-08-28T14:51:21Z</dcterms:modified>
  <cp:revision>62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