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 w:left="0" w:right="0"/>
        <w:jc w:val="center"/>
        <w:rPr/>
      </w:pPr>
      <w:r>
        <w:rPr>
          <w:rFonts w:eastAsia="Times New Roman" w:cs="Calibri" w:ascii="Calibri" w:hAnsi="Calibri"/>
          <w:b/>
          <w:color w:val="00000A"/>
          <w:sz w:val="30"/>
          <w:szCs w:val="30"/>
          <w:lang w:val="it-IT" w:eastAsia="zh-CN" w:bidi="ar-SA"/>
        </w:rPr>
        <w:t>29.7</w:t>
      </w:r>
      <w:r>
        <w:rPr>
          <w:rFonts w:cs="Calibri" w:ascii="Calibri" w:hAnsi="Calibri"/>
          <w:b/>
          <w:sz w:val="30"/>
          <w:szCs w:val="30"/>
        </w:rPr>
        <w:t>.2026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Tre artiste, tre concerti e altrettanti sguardi sulla creatività femminile contemporanea per celebrare l’80° anniversario del voto alle donne: dal 31 luglio al 2 agosto il chiostro dell'ex convento di San Francesco ospita </w:t>
      </w:r>
      <w:r>
        <w:rPr>
          <w:rFonts w:ascii="Calibri" w:hAnsi="Calibri"/>
          <w:b/>
          <w:bCs/>
          <w:sz w:val="25"/>
          <w:szCs w:val="25"/>
        </w:rPr>
        <w:t>“Voci – Plurale femminile”</w:t>
      </w:r>
      <w:r>
        <w:rPr>
          <w:rFonts w:ascii="Calibri" w:hAnsi="Calibri"/>
          <w:sz w:val="25"/>
          <w:szCs w:val="25"/>
        </w:rPr>
        <w:t>, il festival ideato dal Comune di Bagnacavallo che porterà sul palco Lamante, Silvia Valtieri con il suo trio insieme a Sara Jane Ghiotti e Svegliaginevra. Completano il programma le esibizioni di Isabella Del Fagio e G.em, giovani musiciste della scena romagnola.</w:t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b/>
          <w:bCs/>
          <w:sz w:val="25"/>
          <w:szCs w:val="25"/>
        </w:rPr>
        <w:t>Venerdì 31 luglio</w:t>
      </w:r>
      <w:r>
        <w:rPr>
          <w:rFonts w:ascii="Calibri" w:hAnsi="Calibri"/>
          <w:sz w:val="25"/>
          <w:szCs w:val="25"/>
        </w:rPr>
        <w:t xml:space="preserve"> protagonista sarà </w:t>
      </w:r>
      <w:r>
        <w:rPr>
          <w:rFonts w:ascii="Calibri" w:hAnsi="Calibri"/>
          <w:b/>
          <w:bCs/>
          <w:sz w:val="25"/>
          <w:szCs w:val="25"/>
        </w:rPr>
        <w:t>Lamante</w:t>
      </w:r>
      <w:r>
        <w:rPr>
          <w:rFonts w:ascii="Calibri" w:hAnsi="Calibri"/>
          <w:sz w:val="25"/>
          <w:szCs w:val="25"/>
        </w:rPr>
        <w:t>, nome d’arte di Giorgia Pietribasi, con il suo secondo album</w:t>
      </w:r>
      <w:r>
        <w:rPr>
          <w:rFonts w:ascii="Calibri" w:hAnsi="Calibri"/>
          <w:i/>
          <w:iCs/>
          <w:sz w:val="25"/>
          <w:szCs w:val="25"/>
        </w:rPr>
        <w:t xml:space="preserve"> Non dico addio</w:t>
      </w:r>
      <w:r>
        <w:rPr>
          <w:rFonts w:ascii="Calibri" w:hAnsi="Calibri"/>
          <w:sz w:val="25"/>
          <w:szCs w:val="25"/>
        </w:rPr>
        <w:t xml:space="preserve">, un lavoro dedicato ai temi della perdita, del dolore e della ricerca di sé affrontati con una scrittura intensa e personale. A introdurre la serata sarà </w:t>
      </w:r>
      <w:r>
        <w:rPr>
          <w:rFonts w:ascii="Calibri" w:hAnsi="Calibri"/>
          <w:b/>
          <w:bCs/>
          <w:sz w:val="25"/>
          <w:szCs w:val="25"/>
        </w:rPr>
        <w:t>Isabella Del Fagio</w:t>
      </w:r>
      <w:r>
        <w:rPr>
          <w:rFonts w:ascii="Calibri" w:hAnsi="Calibri"/>
          <w:sz w:val="25"/>
          <w:szCs w:val="25"/>
        </w:rPr>
        <w:t>.</w:t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b/>
          <w:bCs/>
          <w:sz w:val="25"/>
          <w:szCs w:val="25"/>
        </w:rPr>
        <w:t>Sabato 1 agosto</w:t>
      </w:r>
      <w:r>
        <w:rPr>
          <w:rFonts w:ascii="Calibri" w:hAnsi="Calibri"/>
          <w:sz w:val="25"/>
          <w:szCs w:val="25"/>
        </w:rPr>
        <w:t xml:space="preserve"> saliranno sul palco </w:t>
      </w:r>
      <w:r>
        <w:rPr>
          <w:rFonts w:ascii="Calibri" w:hAnsi="Calibri"/>
          <w:b/>
          <w:bCs/>
          <w:sz w:val="25"/>
          <w:szCs w:val="25"/>
        </w:rPr>
        <w:t xml:space="preserve">Silvia Valtieri </w:t>
      </w:r>
      <w:r>
        <w:rPr>
          <w:rFonts w:ascii="Calibri" w:hAnsi="Calibri"/>
          <w:b w:val="false"/>
          <w:bCs w:val="false"/>
          <w:sz w:val="25"/>
          <w:szCs w:val="25"/>
        </w:rPr>
        <w:t xml:space="preserve">con il </w:t>
      </w:r>
      <w:r>
        <w:rPr>
          <w:rFonts w:ascii="Calibri" w:hAnsi="Calibri"/>
          <w:sz w:val="25"/>
          <w:szCs w:val="25"/>
        </w:rPr>
        <w:t xml:space="preserve">suo trio e </w:t>
      </w:r>
      <w:r>
        <w:rPr>
          <w:rFonts w:ascii="Calibri" w:hAnsi="Calibri"/>
          <w:b/>
          <w:bCs/>
          <w:sz w:val="25"/>
          <w:szCs w:val="25"/>
        </w:rPr>
        <w:t>Sara Jane Ghiotti</w:t>
      </w:r>
      <w:r>
        <w:rPr>
          <w:rFonts w:ascii="Calibri" w:hAnsi="Calibri"/>
          <w:sz w:val="25"/>
          <w:szCs w:val="25"/>
        </w:rPr>
        <w:t>, per un progetto che intreccia jazz, canzone d’autrice e un omaggio alle grandi voci femminili. Pianista e compositrice dalla cifra originale, Valtieri affiancherà la cantante ravennate, vincitrice nel 2023 del Premio Piero Ciampi, in uno spettacolo dedicato a interpreti che hanno lasciato un segno nella storia della musica.</w:t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b/>
          <w:bCs/>
          <w:sz w:val="25"/>
          <w:szCs w:val="25"/>
        </w:rPr>
        <w:t>Domenica 2 agosto</w:t>
      </w:r>
      <w:r>
        <w:rPr>
          <w:rFonts w:ascii="Calibri" w:hAnsi="Calibri"/>
          <w:sz w:val="25"/>
          <w:szCs w:val="25"/>
        </w:rPr>
        <w:t xml:space="preserve"> il festival si concluderà con </w:t>
      </w:r>
      <w:r>
        <w:rPr>
          <w:rFonts w:ascii="Calibri" w:hAnsi="Calibri"/>
          <w:b/>
          <w:bCs/>
          <w:sz w:val="25"/>
          <w:szCs w:val="25"/>
        </w:rPr>
        <w:t>Svegliaginevra</w:t>
      </w:r>
      <w:r>
        <w:rPr>
          <w:rFonts w:ascii="Calibri" w:hAnsi="Calibri"/>
          <w:sz w:val="25"/>
          <w:szCs w:val="25"/>
        </w:rPr>
        <w:t xml:space="preserve">, tra le voci emergenti più interessanti della nuova scena musicale italiana, che presenterà il suo ultimo album </w:t>
      </w:r>
      <w:r>
        <w:rPr>
          <w:rFonts w:ascii="Calibri" w:hAnsi="Calibri"/>
          <w:i/>
          <w:iCs/>
          <w:sz w:val="25"/>
          <w:szCs w:val="25"/>
        </w:rPr>
        <w:t>La fine della guerra</w:t>
      </w:r>
      <w:r>
        <w:rPr>
          <w:rFonts w:ascii="Calibri" w:hAnsi="Calibri"/>
          <w:sz w:val="25"/>
          <w:szCs w:val="25"/>
        </w:rPr>
        <w:t xml:space="preserve">, dove it-pop e cantautorato si incontrano in una scrittura fortemente contemporanea. In apertura </w:t>
      </w:r>
      <w:r>
        <w:rPr>
          <w:rFonts w:ascii="Calibri" w:hAnsi="Calibri"/>
          <w:b/>
          <w:bCs/>
          <w:sz w:val="25"/>
          <w:szCs w:val="25"/>
        </w:rPr>
        <w:t>G.em</w:t>
      </w:r>
      <w:r>
        <w:rPr>
          <w:rFonts w:ascii="Calibri" w:hAnsi="Calibri"/>
          <w:sz w:val="25"/>
          <w:szCs w:val="25"/>
        </w:rPr>
        <w:t>.</w:t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«Abbiamo scelto di celebrare l’80° anniversario del voto alle donne con un appuntamento musicale pensato soprattutto per le giovani generazioni – spiega l’assessora alla Cultura e Pari Opportunità Caterina Corzani – perché crediamo che i valori che hanno guidato la conquista del suffragio universale possano continuare a essere raccontati anche attraverso i linguaggi artistici della contemporaneità.»</w:t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«Le protagoniste del festival rappresentano percorsi e sensibilità differenti, accomunate dalla capacità di raccontare il presente attraverso la musica – aggiunge il direttore artistico Luigi Bertaccini – offrendo tre serate di grande qualità artistica e di forte valore culturale e civile.»</w:t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Tutti gli spettacoli iniziano alle 21. L’ingresso è libero fino a esaurimento dei posti disponibili; è consigliata la prenotazione online: </w:t>
      </w:r>
      <w:hyperlink r:id="rId2" w:tgtFrame="_blank">
        <w:r>
          <w:rPr>
            <w:rStyle w:val="Hyperlink"/>
            <w:rFonts w:ascii="Calibri" w:hAnsi="Calibri"/>
            <w:strike w:val="false"/>
            <w:dstrike w:val="false"/>
            <w:color w:val="0064D1"/>
            <w:sz w:val="25"/>
            <w:szCs w:val="25"/>
            <w:u w:val="none"/>
            <w:effect w:val="none"/>
          </w:rPr>
          <w:t>https://forms.gle/iZt5bVzagG4nMkF5A</w:t>
        </w:r>
      </w:hyperlink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Il festival è promosso dagli assessorati alla Cultura e alle Pari Opportunità del Comune di Bagnacavallo nell’ambito del progetto “Il cammino delle donne” ed è realizzato con il contributo della Regione Emilia-Romagna attraverso il progetto di rete “Tempo presente”.</w:t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La direzione artistica è affidata a Luigi Bertaccini, l’organizzazione a Romagna Concerti. </w:t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L’ex convento di San Francesco è in via Cadorna 14.</w:t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Info:</w:t>
      </w:r>
    </w:p>
    <w:p>
      <w:pPr>
        <w:pStyle w:val="Normal"/>
        <w:ind w:firstLine="113"/>
        <w:jc w:val="both"/>
        <w:rPr/>
      </w:pPr>
      <w:hyperlink r:id="rId3">
        <w:r>
          <w:rPr>
            <w:rStyle w:val="Hyperlink"/>
            <w:rFonts w:ascii="Calibri" w:hAnsi="Calibri"/>
            <w:sz w:val="25"/>
            <w:szCs w:val="25"/>
          </w:rPr>
          <w:t>www.bagnacavallocultura.it</w:t>
        </w:r>
      </w:hyperlink>
      <w:r>
        <w:rPr>
          <w:rFonts w:ascii="Calibri" w:hAnsi="Calibri"/>
          <w:sz w:val="25"/>
          <w:szCs w:val="25"/>
        </w:rPr>
        <w:t xml:space="preserve"> – cultura@comune.bagnacavallo.ra.it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jc w:val="center"/>
      <w:rPr>
        <w:rFonts w:ascii="Palatino" w:hAnsi="Palatino" w:cs="Palatino"/>
        <w:sz w:val="20"/>
      </w:rPr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1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1"/>
      </w:pBdr>
      <w:ind w:firstLine="708" w:left="0" w:right="0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23365" cy="685165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3520" cy="685080"/>
                      </a:xfrm>
                      <a:prstGeom prst="rect">
                        <a:avLst/>
                      </a:prstGeom>
                      <a:noFill/>
                      <a:ln w="72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" w:hAnsi="Palatino" w:cs="Palatino"/>
                              <w:sz w:val="2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00000A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color w:val="00000A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A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6840" tIns="6840" rIns="6840" bIns="68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19.9pt;height:53.9pt;mso-wrap-style:square;v-text-anchor:top">
              <v:fill o:detectmouseclick="t" on="false"/>
              <v:stroke color="#3465a4" weight="720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" w:hAnsi="Palatino" w:cs="Palatino"/>
                        <w:sz w:val="20"/>
                      </w:rPr>
                    </w:pPr>
                    <w:r>
                      <w:rPr>
                        <w:rFonts w:cs="Palatino" w:ascii="Palatino" w:hAnsi="Palatino"/>
                        <w:color w:val="00000A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32"/>
                      </w:rPr>
                    </w:pPr>
                    <w:r>
                      <w:rPr>
                        <w:color w:val="00000A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A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51330" cy="685165"/>
              <wp:effectExtent l="0" t="0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1400" cy="685080"/>
                      </a:xfrm>
                      <a:prstGeom prst="rect">
                        <a:avLst/>
                      </a:prstGeom>
                      <a:noFill/>
                      <a:ln w="72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A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A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A"/>
                              <w:sz w:val="20"/>
                            </w:rPr>
                          </w:pPr>
                          <w:r>
                            <w:rPr>
                              <w:color w:val="00000A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00000A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6840" tIns="6840" rIns="6840" bIns="68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7.85pt;height:53.9pt;mso-wrap-style:square;v-text-anchor:top">
              <v:fill o:detectmouseclick="t" on="false"/>
              <v:stroke color="#3465a4" weight="720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A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A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A"/>
                        <w:sz w:val="20"/>
                      </w:rPr>
                    </w:pPr>
                    <w:r>
                      <w:rPr>
                        <w:color w:val="00000A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00000A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18415" distR="4445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52475" cy="873125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38" t="-2260" r="-2438" b="-2260"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1"/>
      </w:pBdr>
      <w:ind w:firstLine="708" w:left="0" w:right="0"/>
      <w:rPr/>
    </w:pPr>
    <w:r>
      <w:rPr/>
      <w:tab/>
      <w:tab/>
    </w:r>
  </w:p>
  <w:p>
    <w:pPr>
      <w:pStyle w:val="BodyText"/>
      <w:pBdr>
        <w:bottom w:val="single" w:sz="4" w:space="1" w:color="000001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1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1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1"/>
      </w:pBdr>
      <w:ind w:firstLine="708" w:left="0" w:right="0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Heading1">
    <w:name w:val="heading 1"/>
    <w:basedOn w:val="Titolouser"/>
    <w:qFormat/>
    <w:pPr>
      <w:widowControl w:val="false"/>
      <w:numPr>
        <w:ilvl w:val="0"/>
        <w:numId w:val="1"/>
      </w:numPr>
      <w:suppressAutoHyphens w:val="true"/>
      <w:bidi w:val="0"/>
      <w:spacing w:before="240" w:after="120"/>
      <w:jc w:val="left"/>
      <w:outlineLvl w:val="0"/>
    </w:pPr>
    <w:rPr>
      <w:rFonts w:ascii="Times New Roman" w:hAnsi="Times New Roman" w:eastAsia="Times New Roman" w:cs="Times New Roman"/>
      <w:bCs/>
      <w:color w:val="00000A"/>
      <w:sz w:val="36"/>
      <w:szCs w:val="36"/>
      <w:lang w:val="it-IT" w:eastAsia="it-IT" w:bidi="ar-SA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Titolouser"/>
    <w:qFormat/>
    <w:pPr>
      <w:widowControl w:val="false"/>
      <w:numPr>
        <w:ilvl w:val="2"/>
        <w:numId w:val="1"/>
      </w:numPr>
      <w:suppressAutoHyphens w:val="true"/>
      <w:bidi w:val="0"/>
      <w:spacing w:before="140" w:after="120"/>
      <w:jc w:val="left"/>
      <w:outlineLvl w:val="2"/>
    </w:pPr>
    <w:rPr>
      <w:rFonts w:ascii="Times New Roman" w:hAnsi="Times New Roman" w:eastAsia="Times New Roman" w:cs="Times New Roman"/>
      <w:bCs/>
      <w:color w:val="00000A"/>
      <w:sz w:val="28"/>
      <w:szCs w:val="28"/>
      <w:lang w:val="it-IT" w:eastAsia="it-IT" w:bidi="ar-SA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Caratterepredefinitoparagrafo">
    <w:name w:val="WW-Carattere predefinito paragrafo"/>
    <w:qFormat/>
    <w:rPr/>
  </w:style>
  <w:style w:type="character" w:styleId="WW8Num2z0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Caratterepredefinitoparagrafo1">
    <w:name w:val="WW-Carattere predefinito paragrafo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Caratterepredefinitoparagrafo11">
    <w:name w:val="WW-Carattere predefinito paragrafo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Caratterepredefinitoparagrafo111">
    <w:name w:val="WW-Carattere predefinito paragrafo111"/>
    <w:qFormat/>
    <w:rPr/>
  </w:style>
  <w:style w:type="character" w:styleId="WW-Caratterepredefinitoparagrafo1111">
    <w:name w:val="WW-Carattere predefinito paragrafo1111"/>
    <w:qFormat/>
    <w:rPr/>
  </w:style>
  <w:style w:type="character" w:styleId="Hyperlink">
    <w:name w:val="Hyperlink"/>
    <w:basedOn w:val="WW-Caratterepredefinitoparagrafo1111"/>
    <w:qFormat/>
    <w:rPr>
      <w:color w:val="0000FF"/>
      <w:u w:val="single"/>
    </w:rPr>
  </w:style>
  <w:style w:type="character" w:styleId="FollowedHyperlink">
    <w:name w:val="FollowedHyperlink"/>
    <w:qFormat/>
    <w:rPr>
      <w:color w:val="80000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Carpredefinitoparagrafo1">
    <w:name w:val="Car. predefinito paragrafo1"/>
    <w:qFormat/>
    <w:rPr/>
  </w:style>
  <w:style w:type="character" w:styleId="apple-converted-space">
    <w:name w:val="apple-converted-space"/>
    <w:basedOn w:val="Carpredefinitoparagrafo1"/>
    <w:qFormat/>
    <w:rPr/>
  </w:style>
  <w:style w:type="character" w:styleId="Puntiuser">
    <w:name w:val="Punti (user)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Tahom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olo1">
    <w:name w:val="Titolo1"/>
    <w:basedOn w:val="Normal"/>
    <w:next w:val="Subtitle"/>
    <w:qFormat/>
    <w:pPr>
      <w:ind w:firstLine="340" w:left="0" w:right="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Titolo2">
    <w:name w:val="Titolo2"/>
    <w:basedOn w:val="Titolo1"/>
    <w:qFormat/>
    <w:pPr/>
    <w:rPr>
      <w:bCs/>
      <w:sz w:val="56"/>
      <w:szCs w:val="56"/>
    </w:rPr>
  </w:style>
  <w:style w:type="paragraph" w:styleId="WW-Intestazione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>
    <w:name w:val="Corpo del testo 21"/>
    <w:basedOn w:val="Normal"/>
    <w:qFormat/>
    <w:pPr>
      <w:jc w:val="right"/>
    </w:pPr>
    <w:rPr>
      <w:rFonts w:ascii="Palatino" w:hAnsi="Palatino" w:cs="Palatino"/>
      <w:sz w:val="48"/>
    </w:rPr>
  </w:style>
  <w:style w:type="paragraph" w:styleId="Corpodeltesto3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 w:left="0" w:right="0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>
    <w:name w:val="Rientro corpo del testo 21"/>
    <w:basedOn w:val="Normal"/>
    <w:qFormat/>
    <w:pPr>
      <w:ind w:firstLine="113" w:left="0" w:right="0"/>
      <w:jc w:val="both"/>
    </w:pPr>
    <w:rPr>
      <w:rFonts w:ascii="Verdana" w:hAnsi="Verdana" w:cs="Verdana"/>
      <w:sz w:val="22"/>
    </w:rPr>
  </w:style>
  <w:style w:type="paragraph" w:styleId="Rientrocorpodeltesto31">
    <w:name w:val="Rientro corpo del testo 31"/>
    <w:basedOn w:val="Normal"/>
    <w:qFormat/>
    <w:pPr>
      <w:ind w:firstLine="113" w:left="0" w:right="0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>
    <w:name w:val="Contenuto cornice (user)"/>
    <w:basedOn w:val="BodyText"/>
    <w:qFormat/>
    <w:pPr/>
    <w:rPr/>
  </w:style>
  <w:style w:type="paragraph" w:styleId="NormalWeb">
    <w:name w:val="Normal (Web)"/>
    <w:basedOn w:val="Normal"/>
    <w:qFormat/>
    <w:pPr/>
    <w:rPr/>
  </w:style>
  <w:style w:type="paragraph" w:styleId="Contenutotabellauser">
    <w:name w:val="Contenuto tabella (user)"/>
    <w:basedOn w:val="Normal"/>
    <w:qFormat/>
    <w:pPr>
      <w:suppressLineNumbers/>
    </w:pPr>
    <w:rPr/>
  </w:style>
  <w:style w:type="paragraph" w:styleId="Testocitato">
    <w:name w:val="Testo citato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itolo2"/>
    <w:qFormat/>
    <w:pPr/>
    <w:rPr/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hi-IN" w:bidi="hi-IN"/>
    </w:rPr>
  </w:style>
  <w:style w:type="paragraph" w:styleId="CM2">
    <w:name w:val="CM2"/>
    <w:basedOn w:val="Default"/>
    <w:qFormat/>
    <w:pPr>
      <w:spacing w:before="0" w:after="328"/>
    </w:pPr>
    <w:rPr>
      <w:lang w:eastAsia="ar-SA"/>
    </w:rPr>
  </w:style>
  <w:style w:type="paragraph" w:styleId="Corpodeltesto22">
    <w:name w:val="Corpo del testo 22"/>
    <w:basedOn w:val="Normal"/>
    <w:qFormat/>
    <w:pPr>
      <w:jc w:val="right"/>
    </w:pPr>
    <w:rPr>
      <w:rFonts w:ascii="Palatino" w:hAnsi="Palatino" w:cs="Palatino"/>
      <w:sz w:val="48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00000A"/>
      <w:kern w:val="0"/>
      <w:sz w:val="18"/>
      <w:szCs w:val="22"/>
      <w:lang w:val="it-IT" w:eastAsia="zh-CN" w:bidi="ar-SA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orms.gle/iZt5bVzagG4nMkF5A?fbclid=IwZXh0bgNhZW0CMTAAYnJpZBEwdmFwY0hCVEd6WTZGWHo5VnNydGMGYXBwX2lkEDIyMjAzOTE3ODgyMDA4OTIAAR48V-Ip3xZcWD52tYFH37Az-KB78PEDtUhLzbl5-8TxWnS2bGpE8YVLi6WAKQ_aem_4iHOFPpghOZrO44f9Nr_fw" TargetMode="External"/><Relationship Id="rId3" Type="http://schemas.openxmlformats.org/officeDocument/2006/relationships/hyperlink" Target="http://www.bagnacavallocultura.it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Application>Collabora_Office/25.04.9.1$Windows_X86_64 LibreOffice_project/aa0b8d090fbf6f1e1a0a24fee91089b8842f94a4</Application>
  <AppVersion>15.0000</AppVersion>
  <Pages>1</Pages>
  <Words>442</Words>
  <Characters>2674</Characters>
  <CharactersWithSpaces>3107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2020-10-13T13:17:05Z</dcterms:created>
  <dc:creator/>
  <dc:description/>
  <dc:language>it-IT</dc:language>
  <cp:lastModifiedBy/>
  <cp:lastPrinted>2023-09-16T11:22:30Z</cp:lastPrinted>
  <dcterms:modified xsi:type="dcterms:W3CDTF">2026-07-29T10:58:06Z</dcterms:modified>
  <cp:revision>110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