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o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auto"/>
          <w:sz w:val="30"/>
          <w:szCs w:val="30"/>
          <w:lang w:val="it-IT" w:eastAsia="zh-CN" w:bidi="ar-SA"/>
        </w:rPr>
        <w:t>1</w:t>
      </w:r>
      <w:r>
        <w:rPr>
          <w:rFonts w:eastAsia="Times New Roman" w:cs="Calibri" w:ascii="Calibri" w:hAnsi="Calibri"/>
          <w:b/>
          <w:color w:val="auto"/>
          <w:sz w:val="30"/>
          <w:szCs w:val="30"/>
          <w:lang w:val="it-IT" w:eastAsia="zh-CN" w:bidi="ar-SA"/>
        </w:rPr>
        <w:t>8</w:t>
      </w:r>
      <w:r>
        <w:rPr>
          <w:rFonts w:cs="Calibri" w:ascii="Calibri" w:hAnsi="Calibri"/>
          <w:b/>
          <w:sz w:val="30"/>
          <w:szCs w:val="30"/>
        </w:rPr>
        <w:t>.</w:t>
      </w:r>
      <w:r>
        <w:rPr>
          <w:rFonts w:eastAsia="Times New Roman" w:cs="Calibri" w:ascii="Calibri" w:hAnsi="Calibri"/>
          <w:b/>
          <w:color w:val="auto"/>
          <w:sz w:val="30"/>
          <w:szCs w:val="30"/>
          <w:lang w:val="it-IT" w:eastAsia="zh-CN" w:bidi="ar-SA"/>
        </w:rPr>
        <w:t>7</w:t>
      </w:r>
      <w:r>
        <w:rPr>
          <w:rFonts w:cs="Calibri" w:ascii="Calibri" w:hAnsi="Calibri"/>
          <w:b/>
          <w:sz w:val="30"/>
          <w:szCs w:val="30"/>
        </w:rPr>
        <w:t>.202</w:t>
      </w:r>
      <w:r>
        <w:rPr>
          <w:rFonts w:eastAsia="Times New Roman" w:cs="Calibri" w:ascii="Calibri" w:hAnsi="Calibri"/>
          <w:b/>
          <w:color w:val="auto"/>
          <w:sz w:val="30"/>
          <w:szCs w:val="30"/>
          <w:lang w:val="it-IT" w:eastAsia="zh-CN" w:bidi="ar-SA"/>
        </w:rPr>
        <w:t>6</w:t>
      </w:r>
    </w:p>
    <w:p>
      <w:pPr>
        <w:pStyle w:val="Normal"/>
        <w:jc w:val="center"/>
        <w:rPr>
          <w:rFonts w:ascii="Calibri" w:hAnsi="Calibri"/>
          <w:sz w:val="25"/>
          <w:szCs w:val="25"/>
        </w:rPr>
      </w:pPr>
      <w:r>
        <w:rPr>
          <w:rFonts w:cs="Calibri" w:ascii="Calibri" w:hAnsi="Calibri"/>
          <w:i w:val="false"/>
          <w:iCs w:val="false"/>
          <w:sz w:val="25"/>
          <w:szCs w:val="25"/>
        </w:rPr>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t>Da venerdì 24 luglio prende il via la seconda parte della 42</w:t>
      </w:r>
      <w:r>
        <w:rPr>
          <w:rFonts w:cs="Calibri" w:ascii="Calibri" w:hAnsi="Calibri"/>
          <w:i w:val="false"/>
          <w:iCs w:val="false"/>
          <w:sz w:val="25"/>
          <w:szCs w:val="25"/>
        </w:rPr>
        <w:t>esima</w:t>
      </w:r>
      <w:r>
        <w:rPr>
          <w:rFonts w:cs="Calibri" w:ascii="Calibri" w:hAnsi="Calibri"/>
          <w:i w:val="false"/>
          <w:iCs w:val="false"/>
          <w:sz w:val="25"/>
          <w:szCs w:val="25"/>
        </w:rPr>
        <w:t xml:space="preserve"> edizione di “Bagnacavallo al Cinema”. Fino al 6 settembre il programma, curato da Fuori Quadro </w:t>
      </w:r>
      <w:r>
        <w:rPr>
          <w:rFonts w:cs="Calibri" w:ascii="Calibri" w:hAnsi="Calibri"/>
          <w:i w:val="false"/>
          <w:iCs w:val="false"/>
          <w:sz w:val="25"/>
          <w:szCs w:val="25"/>
        </w:rPr>
        <w:t xml:space="preserve">per il Comune, </w:t>
      </w:r>
      <w:r>
        <w:rPr>
          <w:rFonts w:cs="Calibri" w:ascii="Calibri" w:hAnsi="Calibri"/>
          <w:i w:val="false"/>
          <w:iCs w:val="false"/>
          <w:sz w:val="25"/>
          <w:szCs w:val="25"/>
        </w:rPr>
        <w:t xml:space="preserve">proporrà </w:t>
      </w:r>
      <w:r>
        <w:rPr>
          <w:rFonts w:cs="Calibri" w:ascii="Calibri" w:hAnsi="Calibri"/>
          <w:i w:val="false"/>
          <w:iCs w:val="false"/>
          <w:sz w:val="25"/>
          <w:szCs w:val="25"/>
        </w:rPr>
        <w:t xml:space="preserve">al Cineparco delle Cappuccine </w:t>
      </w:r>
      <w:r>
        <w:rPr>
          <w:rFonts w:cs="Calibri" w:ascii="Calibri" w:hAnsi="Calibri"/>
          <w:i w:val="false"/>
          <w:iCs w:val="false"/>
          <w:sz w:val="25"/>
          <w:szCs w:val="25"/>
        </w:rPr>
        <w:t>oltre quaranta nuove serate.</w:t>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t>«Anche questa seconda parte – osservano da Fuori Quadro – attraversa territori molto diversi: drammi familiari, commedie nere, cinema politico, animazione, racconti di formazione, memoria, storia, fantascienza e personaggi che cercano di ricominciare . Alcuni ci riescono. Altri, come spesso accade al cinema e quasi sempre nella vita, arrivano almeno fino ai titoli di coda».</w:t>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t>Do</w:t>
      </w:r>
      <w:r>
        <w:rPr>
          <w:rFonts w:cs="Calibri" w:ascii="Calibri" w:hAnsi="Calibri"/>
          <w:i w:val="false"/>
          <w:iCs w:val="false"/>
          <w:sz w:val="25"/>
          <w:szCs w:val="25"/>
        </w:rPr>
        <w:t xml:space="preserve">po gli incontri con Pierpaolo Capovilla, Matteo Oleotto e Monica Guerritore, che hanno suscitato notevole interesse, </w:t>
      </w:r>
      <w:r>
        <w:rPr>
          <w:rFonts w:cs="Calibri" w:ascii="Calibri" w:hAnsi="Calibri"/>
          <w:i w:val="false"/>
          <w:iCs w:val="false"/>
          <w:sz w:val="25"/>
          <w:szCs w:val="25"/>
        </w:rPr>
        <w:t>l</w:t>
      </w:r>
      <w:r>
        <w:rPr>
          <w:rFonts w:cs="Calibri" w:ascii="Calibri" w:hAnsi="Calibri"/>
          <w:i w:val="false"/>
          <w:iCs w:val="false"/>
          <w:sz w:val="25"/>
          <w:szCs w:val="25"/>
        </w:rPr>
        <w:t>’</w:t>
      </w:r>
      <w:r>
        <w:rPr>
          <w:rFonts w:cs="Calibri" w:ascii="Calibri" w:hAnsi="Calibri"/>
          <w:i w:val="false"/>
          <w:iCs w:val="false"/>
          <w:sz w:val="25"/>
          <w:szCs w:val="25"/>
        </w:rPr>
        <w:t>apertura della</w:t>
      </w:r>
      <w:r>
        <w:rPr>
          <w:rFonts w:cs="Calibri" w:ascii="Calibri" w:hAnsi="Calibri"/>
          <w:i w:val="false"/>
          <w:iCs w:val="false"/>
          <w:sz w:val="25"/>
          <w:szCs w:val="25"/>
        </w:rPr>
        <w:t xml:space="preserve"> seconda parte della rassegna </w:t>
      </w:r>
      <w:r>
        <w:rPr>
          <w:rFonts w:cs="Calibri" w:ascii="Calibri" w:hAnsi="Calibri"/>
          <w:i w:val="false"/>
          <w:iCs w:val="false"/>
          <w:sz w:val="25"/>
          <w:szCs w:val="25"/>
        </w:rPr>
        <w:t>sarà affidata a</w:t>
      </w:r>
      <w:r>
        <w:rPr>
          <w:rFonts w:cs="Calibri" w:ascii="Calibri" w:hAnsi="Calibri"/>
          <w:i w:val="false"/>
          <w:iCs w:val="false"/>
          <w:sz w:val="25"/>
          <w:szCs w:val="25"/>
        </w:rPr>
        <w:t xml:space="preserve"> tre appuntamenti realizzati in collaborazione con “Immaginario – Cinema e comunità”.</w:t>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t>“</w:t>
      </w:r>
      <w:r>
        <w:rPr>
          <w:rFonts w:cs="Calibri" w:ascii="Calibri" w:hAnsi="Calibri"/>
          <w:i w:val="false"/>
          <w:iCs w:val="false"/>
          <w:sz w:val="25"/>
          <w:szCs w:val="25"/>
        </w:rPr>
        <w:t xml:space="preserve">Immaginario” è la rassegna itinerante promossa da Cinemovel Foundation </w:t>
      </w:r>
      <w:r>
        <w:rPr>
          <w:rFonts w:cs="Calibri" w:ascii="Calibri" w:hAnsi="Calibri"/>
          <w:i w:val="false"/>
          <w:iCs w:val="false"/>
          <w:sz w:val="25"/>
          <w:szCs w:val="25"/>
        </w:rPr>
        <w:t xml:space="preserve">con i </w:t>
      </w:r>
      <w:r>
        <w:rPr>
          <w:rFonts w:cs="Calibri" w:ascii="Calibri" w:hAnsi="Calibri"/>
          <w:i w:val="false"/>
          <w:iCs w:val="false"/>
          <w:sz w:val="25"/>
          <w:szCs w:val="25"/>
        </w:rPr>
        <w:t>Comun</w:t>
      </w:r>
      <w:r>
        <w:rPr>
          <w:rFonts w:cs="Calibri" w:ascii="Calibri" w:hAnsi="Calibri"/>
          <w:i w:val="false"/>
          <w:iCs w:val="false"/>
          <w:sz w:val="25"/>
          <w:szCs w:val="25"/>
        </w:rPr>
        <w:t>i</w:t>
      </w:r>
      <w:r>
        <w:rPr>
          <w:rFonts w:cs="Calibri" w:ascii="Calibri" w:hAnsi="Calibri"/>
          <w:i w:val="false"/>
          <w:iCs w:val="false"/>
          <w:sz w:val="25"/>
          <w:szCs w:val="25"/>
        </w:rPr>
        <w:t xml:space="preserve"> </w:t>
      </w:r>
      <w:r>
        <w:rPr>
          <w:rFonts w:cs="Calibri" w:ascii="Calibri" w:hAnsi="Calibri"/>
          <w:i w:val="false"/>
          <w:iCs w:val="false"/>
          <w:sz w:val="25"/>
          <w:szCs w:val="25"/>
        </w:rPr>
        <w:t>d</w:t>
      </w:r>
      <w:r>
        <w:rPr>
          <w:rFonts w:cs="Calibri" w:ascii="Calibri" w:hAnsi="Calibri"/>
          <w:i w:val="false"/>
          <w:iCs w:val="false"/>
          <w:sz w:val="25"/>
          <w:szCs w:val="25"/>
        </w:rPr>
        <w:t xml:space="preserve">ella Bassa Romagna, che porta film, incontri, masterclass e iniziative culturali nelle piazze, nei cortili, nei parchi e nelle arene </w:t>
      </w:r>
      <w:r>
        <w:rPr>
          <w:rFonts w:cs="Calibri" w:ascii="Calibri" w:hAnsi="Calibri"/>
          <w:i w:val="false"/>
          <w:iCs w:val="false"/>
          <w:sz w:val="25"/>
          <w:szCs w:val="25"/>
        </w:rPr>
        <w:t>del territorio</w:t>
      </w:r>
      <w:r>
        <w:rPr>
          <w:rFonts w:cs="Calibri" w:ascii="Calibri" w:hAnsi="Calibri"/>
          <w:i w:val="false"/>
          <w:iCs w:val="false"/>
          <w:sz w:val="25"/>
          <w:szCs w:val="25"/>
        </w:rPr>
        <w:t>.</w:t>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t xml:space="preserve">Venerdì 24 luglio sarà proiettato, a ingresso gratuito, </w:t>
      </w:r>
      <w:r>
        <w:rPr>
          <w:rFonts w:cs="Calibri" w:ascii="Calibri" w:hAnsi="Calibri"/>
          <w:i/>
          <w:iCs/>
          <w:sz w:val="25"/>
          <w:szCs w:val="25"/>
        </w:rPr>
        <w:t>Nirvana</w:t>
      </w:r>
      <w:r>
        <w:rPr>
          <w:rFonts w:cs="Calibri" w:ascii="Calibri" w:hAnsi="Calibri"/>
          <w:i w:val="false"/>
          <w:iCs w:val="false"/>
          <w:sz w:val="25"/>
          <w:szCs w:val="25"/>
        </w:rPr>
        <w:t xml:space="preserve"> di Gabriele Salvatores, uno dei titoli più importanti e anomali della fantascienza italiana, con Christopher Lambert e Diego Abatantuono. La serata sarà accompagnata da Giancarlo Basili, scenografo del film, con un incontro dedicato a </w:t>
      </w:r>
      <w:r>
        <w:rPr>
          <w:rFonts w:cs="Calibri" w:ascii="Calibri" w:hAnsi="Calibri"/>
          <w:i/>
          <w:iCs/>
          <w:sz w:val="25"/>
          <w:szCs w:val="25"/>
        </w:rPr>
        <w:t>Nirvana</w:t>
      </w:r>
      <w:r>
        <w:rPr>
          <w:rFonts w:cs="Calibri" w:ascii="Calibri" w:hAnsi="Calibri"/>
          <w:i w:val="false"/>
          <w:iCs w:val="false"/>
          <w:sz w:val="25"/>
          <w:szCs w:val="25"/>
        </w:rPr>
        <w:t xml:space="preserve"> e ai molti futuri che il cinema aveva immaginato prima che arrivassero davvero. Sabato 25 luglio sarà ospite il regista Alberto Palmiero, che presenterà la sua opera prima </w:t>
      </w:r>
      <w:r>
        <w:rPr>
          <w:rFonts w:cs="Calibri" w:ascii="Calibri" w:hAnsi="Calibri"/>
          <w:i/>
          <w:iCs/>
          <w:sz w:val="25"/>
          <w:szCs w:val="25"/>
        </w:rPr>
        <w:t>Tienimi presente</w:t>
      </w:r>
      <w:r>
        <w:rPr>
          <w:rFonts w:cs="Calibri" w:ascii="Calibri" w:hAnsi="Calibri"/>
          <w:i w:val="false"/>
          <w:iCs w:val="false"/>
          <w:sz w:val="25"/>
          <w:szCs w:val="25"/>
        </w:rPr>
        <w:t xml:space="preserve">, commedia generazionale sul ritorno in provincia di un giovane autore che vorrebbe fare cinema, mentre il cinema sembra non avere nessuna intenzione di farsi trovare. Domenica 26 luglio arriverà al Cineparco la regista Laura Samani per presentare </w:t>
      </w:r>
      <w:r>
        <w:rPr>
          <w:rFonts w:cs="Calibri" w:ascii="Calibri" w:hAnsi="Calibri"/>
          <w:i/>
          <w:iCs/>
          <w:sz w:val="25"/>
          <w:szCs w:val="25"/>
        </w:rPr>
        <w:t>Un anno di scuola</w:t>
      </w:r>
      <w:r>
        <w:rPr>
          <w:rFonts w:cs="Calibri" w:ascii="Calibri" w:hAnsi="Calibri"/>
          <w:i w:val="false"/>
          <w:iCs w:val="false"/>
          <w:sz w:val="25"/>
          <w:szCs w:val="25"/>
        </w:rPr>
        <w:t>, racconto ambientato nella Trieste del 2007, dove l’arrivo di una studentessa svedese in una classe interamente maschile altera amicizie, desideri ed equilibri. Palmiero e Samani sono tra gli autori emergenti ai quali “Immaginario” dedica una particolare attenzione.</w:t>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t xml:space="preserve">La programmazione proseguirà con titoli molto attesi quali </w:t>
      </w:r>
      <w:r>
        <w:rPr>
          <w:rFonts w:cs="Calibri" w:ascii="Calibri" w:hAnsi="Calibri"/>
          <w:i/>
          <w:iCs/>
          <w:sz w:val="25"/>
          <w:szCs w:val="25"/>
        </w:rPr>
        <w:t xml:space="preserve">Toy Story 5 </w:t>
      </w:r>
      <w:r>
        <w:rPr>
          <w:rFonts w:cs="Calibri" w:ascii="Calibri" w:hAnsi="Calibri"/>
          <w:i w:val="false"/>
          <w:iCs w:val="false"/>
          <w:sz w:val="25"/>
          <w:szCs w:val="25"/>
        </w:rPr>
        <w:t xml:space="preserve">di Andrew Stanton e McKenna Harris, </w:t>
      </w:r>
      <w:r>
        <w:rPr>
          <w:rFonts w:cs="Calibri" w:ascii="Calibri" w:hAnsi="Calibri"/>
          <w:i/>
          <w:iCs/>
          <w:sz w:val="25"/>
          <w:szCs w:val="25"/>
        </w:rPr>
        <w:t>Lo straniero</w:t>
      </w:r>
      <w:r>
        <w:rPr>
          <w:rFonts w:cs="Calibri" w:ascii="Calibri" w:hAnsi="Calibri"/>
          <w:i w:val="false"/>
          <w:iCs w:val="false"/>
          <w:sz w:val="25"/>
          <w:szCs w:val="25"/>
        </w:rPr>
        <w:t xml:space="preserve"> di François Ozon, </w:t>
      </w:r>
      <w:r>
        <w:rPr>
          <w:rFonts w:cs="Calibri" w:ascii="Calibri" w:hAnsi="Calibri"/>
          <w:i/>
          <w:iCs/>
          <w:sz w:val="25"/>
          <w:szCs w:val="25"/>
        </w:rPr>
        <w:t xml:space="preserve">Amarga Navidad </w:t>
      </w:r>
      <w:r>
        <w:rPr>
          <w:rFonts w:cs="Calibri" w:ascii="Calibri" w:hAnsi="Calibri"/>
          <w:i w:val="false"/>
          <w:iCs w:val="false"/>
          <w:sz w:val="25"/>
          <w:szCs w:val="25"/>
        </w:rPr>
        <w:t xml:space="preserve">di Pedro Almodóvar, </w:t>
      </w:r>
      <w:r>
        <w:rPr>
          <w:rFonts w:cs="Calibri" w:ascii="Calibri" w:hAnsi="Calibri"/>
          <w:i/>
          <w:iCs/>
          <w:sz w:val="25"/>
          <w:szCs w:val="25"/>
        </w:rPr>
        <w:t xml:space="preserve">Sentimental Value </w:t>
      </w:r>
      <w:r>
        <w:rPr>
          <w:rFonts w:cs="Calibri" w:ascii="Calibri" w:hAnsi="Calibri"/>
          <w:i w:val="false"/>
          <w:iCs w:val="false"/>
          <w:sz w:val="25"/>
          <w:szCs w:val="25"/>
        </w:rPr>
        <w:t xml:space="preserve">di Joachim Trier, </w:t>
      </w:r>
      <w:r>
        <w:rPr>
          <w:rFonts w:cs="Calibri" w:ascii="Calibri" w:hAnsi="Calibri"/>
          <w:i/>
          <w:iCs/>
          <w:sz w:val="25"/>
          <w:szCs w:val="25"/>
        </w:rPr>
        <w:t xml:space="preserve">Una battaglia dopo l’altra </w:t>
      </w:r>
      <w:r>
        <w:rPr>
          <w:rFonts w:cs="Calibri" w:ascii="Calibri" w:hAnsi="Calibri"/>
          <w:i w:val="false"/>
          <w:iCs w:val="false"/>
          <w:sz w:val="25"/>
          <w:szCs w:val="25"/>
        </w:rPr>
        <w:t xml:space="preserve">di Paul Thomas Anderson, </w:t>
      </w:r>
      <w:r>
        <w:rPr>
          <w:rFonts w:cs="Calibri" w:ascii="Calibri" w:hAnsi="Calibri"/>
          <w:i/>
          <w:iCs/>
          <w:sz w:val="25"/>
          <w:szCs w:val="25"/>
        </w:rPr>
        <w:t>Il suono di una caduta</w:t>
      </w:r>
      <w:r>
        <w:rPr>
          <w:rFonts w:cs="Calibri" w:ascii="Calibri" w:hAnsi="Calibri"/>
          <w:i w:val="false"/>
          <w:iCs w:val="false"/>
          <w:sz w:val="25"/>
          <w:szCs w:val="25"/>
        </w:rPr>
        <w:t xml:space="preserve"> di Mascha Schilinski, </w:t>
      </w:r>
      <w:r>
        <w:rPr>
          <w:rFonts w:cs="Calibri" w:ascii="Calibri" w:hAnsi="Calibri"/>
          <w:i/>
          <w:iCs/>
          <w:sz w:val="25"/>
          <w:szCs w:val="25"/>
        </w:rPr>
        <w:t>La grazia</w:t>
      </w:r>
      <w:r>
        <w:rPr>
          <w:rFonts w:cs="Calibri" w:ascii="Calibri" w:hAnsi="Calibri"/>
          <w:i w:val="false"/>
          <w:iCs w:val="false"/>
          <w:sz w:val="25"/>
          <w:szCs w:val="25"/>
        </w:rPr>
        <w:t xml:space="preserve"> di Paolo Sorrentino, </w:t>
      </w:r>
      <w:r>
        <w:rPr>
          <w:rFonts w:cs="Calibri" w:ascii="Calibri" w:hAnsi="Calibri"/>
          <w:i/>
          <w:iCs/>
          <w:sz w:val="25"/>
          <w:szCs w:val="25"/>
        </w:rPr>
        <w:t>No Other Choice – Non c’</w:t>
      </w:r>
      <w:r>
        <w:rPr>
          <w:rFonts w:cs="Calibri" w:ascii="Calibri" w:hAnsi="Calibri"/>
          <w:i/>
          <w:iCs/>
          <w:sz w:val="25"/>
          <w:szCs w:val="25"/>
        </w:rPr>
        <w:t>è</w:t>
      </w:r>
      <w:r>
        <w:rPr>
          <w:rFonts w:cs="Calibri" w:ascii="Calibri" w:hAnsi="Calibri"/>
          <w:i/>
          <w:iCs/>
          <w:sz w:val="25"/>
          <w:szCs w:val="25"/>
        </w:rPr>
        <w:t xml:space="preserve"> altra scelta </w:t>
      </w:r>
      <w:r>
        <w:rPr>
          <w:rFonts w:cs="Calibri" w:ascii="Calibri" w:hAnsi="Calibri"/>
          <w:i w:val="false"/>
          <w:iCs w:val="false"/>
          <w:sz w:val="25"/>
          <w:szCs w:val="25"/>
        </w:rPr>
        <w:t xml:space="preserve">di Park Chan-wook, </w:t>
      </w:r>
      <w:r>
        <w:rPr>
          <w:rFonts w:cs="Calibri" w:ascii="Calibri" w:hAnsi="Calibri"/>
          <w:i/>
          <w:iCs/>
          <w:sz w:val="25"/>
          <w:szCs w:val="25"/>
        </w:rPr>
        <w:t xml:space="preserve">La voce </w:t>
      </w:r>
      <w:r>
        <w:rPr>
          <w:rFonts w:cs="Calibri" w:ascii="Calibri" w:hAnsi="Calibri"/>
          <w:i w:val="false"/>
          <w:iCs w:val="false"/>
          <w:sz w:val="25"/>
          <w:szCs w:val="25"/>
        </w:rPr>
        <w:t xml:space="preserve">di Hind Rajab di Kaouther Ben Hania, </w:t>
      </w:r>
      <w:r>
        <w:rPr>
          <w:rFonts w:cs="Calibri" w:ascii="Calibri" w:hAnsi="Calibri"/>
          <w:i/>
          <w:iCs/>
          <w:sz w:val="25"/>
          <w:szCs w:val="25"/>
        </w:rPr>
        <w:t>Marty Supreme</w:t>
      </w:r>
      <w:r>
        <w:rPr>
          <w:rFonts w:cs="Calibri" w:ascii="Calibri" w:hAnsi="Calibri"/>
          <w:i w:val="false"/>
          <w:iCs w:val="false"/>
          <w:sz w:val="25"/>
          <w:szCs w:val="25"/>
        </w:rPr>
        <w:t xml:space="preserve"> di Josh Safdie e </w:t>
      </w:r>
      <w:r>
        <w:rPr>
          <w:rFonts w:cs="Calibri" w:ascii="Calibri" w:hAnsi="Calibri"/>
          <w:i/>
          <w:iCs/>
          <w:sz w:val="25"/>
          <w:szCs w:val="25"/>
        </w:rPr>
        <w:t>Resurrection</w:t>
      </w:r>
      <w:r>
        <w:rPr>
          <w:rFonts w:cs="Calibri" w:ascii="Calibri" w:hAnsi="Calibri"/>
          <w:i w:val="false"/>
          <w:iCs w:val="false"/>
          <w:sz w:val="25"/>
          <w:szCs w:val="25"/>
        </w:rPr>
        <w:t xml:space="preserve"> di Gan Bi.</w:t>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t xml:space="preserve">A settembre, prima della chiusura della stagione, saranno proposti </w:t>
      </w:r>
      <w:r>
        <w:rPr>
          <w:rFonts w:cs="Calibri" w:ascii="Calibri" w:hAnsi="Calibri"/>
          <w:i/>
          <w:iCs/>
          <w:sz w:val="25"/>
          <w:szCs w:val="25"/>
        </w:rPr>
        <w:t>Silent Friend</w:t>
      </w:r>
      <w:r>
        <w:rPr>
          <w:rFonts w:cs="Calibri" w:ascii="Calibri" w:hAnsi="Calibri"/>
          <w:i w:val="false"/>
          <w:iCs w:val="false"/>
          <w:sz w:val="25"/>
          <w:szCs w:val="25"/>
        </w:rPr>
        <w:t xml:space="preserve"> di Ildikó Enyedi, </w:t>
      </w:r>
      <w:r>
        <w:rPr>
          <w:rFonts w:cs="Calibri" w:ascii="Calibri" w:hAnsi="Calibri"/>
          <w:i/>
          <w:iCs/>
          <w:sz w:val="25"/>
          <w:szCs w:val="25"/>
        </w:rPr>
        <w:t>Calle Malaga</w:t>
      </w:r>
      <w:r>
        <w:rPr>
          <w:rFonts w:cs="Calibri" w:ascii="Calibri" w:hAnsi="Calibri"/>
          <w:i w:val="false"/>
          <w:iCs w:val="false"/>
          <w:sz w:val="25"/>
          <w:szCs w:val="25"/>
        </w:rPr>
        <w:t xml:space="preserve"> di Maryam Touzani, </w:t>
      </w:r>
      <w:r>
        <w:rPr>
          <w:rFonts w:cs="Calibri" w:ascii="Calibri" w:hAnsi="Calibri"/>
          <w:i/>
          <w:iCs/>
          <w:sz w:val="25"/>
          <w:szCs w:val="25"/>
        </w:rPr>
        <w:t>Un film fatto per bene</w:t>
      </w:r>
      <w:r>
        <w:rPr>
          <w:rFonts w:cs="Calibri" w:ascii="Calibri" w:hAnsi="Calibri"/>
          <w:i w:val="false"/>
          <w:iCs w:val="false"/>
          <w:sz w:val="25"/>
          <w:szCs w:val="25"/>
        </w:rPr>
        <w:t xml:space="preserve"> di Franco Maresco, </w:t>
      </w:r>
      <w:r>
        <w:rPr>
          <w:rFonts w:cs="Calibri" w:ascii="Calibri" w:hAnsi="Calibri"/>
          <w:i/>
          <w:iCs/>
          <w:sz w:val="25"/>
          <w:szCs w:val="25"/>
        </w:rPr>
        <w:t>The Teacher</w:t>
      </w:r>
      <w:r>
        <w:rPr>
          <w:rFonts w:cs="Calibri" w:ascii="Calibri" w:hAnsi="Calibri"/>
          <w:i w:val="false"/>
          <w:iCs w:val="false"/>
          <w:sz w:val="25"/>
          <w:szCs w:val="25"/>
        </w:rPr>
        <w:t xml:space="preserve"> di Farah Nabulsi, il film di fantascienza </w:t>
      </w:r>
      <w:r>
        <w:rPr>
          <w:rFonts w:cs="Calibri" w:ascii="Calibri" w:hAnsi="Calibri"/>
          <w:i/>
          <w:iCs/>
          <w:sz w:val="25"/>
          <w:szCs w:val="25"/>
        </w:rPr>
        <w:t>L’ultima missione – Project Hail Mary</w:t>
      </w:r>
      <w:r>
        <w:rPr>
          <w:rFonts w:cs="Calibri" w:ascii="Calibri" w:hAnsi="Calibri"/>
          <w:i w:val="false"/>
          <w:iCs w:val="false"/>
          <w:sz w:val="25"/>
          <w:szCs w:val="25"/>
        </w:rPr>
        <w:t xml:space="preserve"> di Phil Lord e Christopher Millere </w:t>
      </w:r>
      <w:r>
        <w:rPr>
          <w:rFonts w:cs="Calibri" w:ascii="Calibri" w:hAnsi="Calibri"/>
          <w:i/>
          <w:iCs/>
          <w:sz w:val="25"/>
          <w:szCs w:val="25"/>
        </w:rPr>
        <w:t xml:space="preserve">L’illusione </w:t>
      </w:r>
      <w:r>
        <w:rPr>
          <w:rFonts w:cs="Calibri" w:ascii="Calibri" w:hAnsi="Calibri"/>
          <w:i w:val="false"/>
          <w:iCs w:val="false"/>
          <w:sz w:val="25"/>
          <w:szCs w:val="25"/>
        </w:rPr>
        <w:t>di Francesca Archibugi.</w:t>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t>L</w:t>
      </w:r>
      <w:r>
        <w:rPr>
          <w:rFonts w:cs="Calibri" w:ascii="Calibri" w:hAnsi="Calibri"/>
          <w:i w:val="false"/>
          <w:iCs w:val="false"/>
          <w:sz w:val="25"/>
          <w:szCs w:val="25"/>
        </w:rPr>
        <w:t xml:space="preserve">e proiezioni inizieranno alle 21.30, con apertura della biglietteria alle 21. </w:t>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t xml:space="preserve">Per i film </w:t>
      </w:r>
      <w:r>
        <w:rPr>
          <w:rFonts w:cs="Calibri" w:ascii="Calibri" w:hAnsi="Calibri"/>
          <w:i w:val="false"/>
          <w:iCs w:val="false"/>
          <w:sz w:val="25"/>
          <w:szCs w:val="25"/>
        </w:rPr>
        <w:t>i</w:t>
      </w:r>
      <w:r>
        <w:rPr>
          <w:rFonts w:cs="Calibri" w:ascii="Calibri" w:hAnsi="Calibri"/>
          <w:i w:val="false"/>
          <w:iCs w:val="false"/>
          <w:sz w:val="25"/>
          <w:szCs w:val="25"/>
        </w:rPr>
        <w:t>talian</w:t>
      </w:r>
      <w:r>
        <w:rPr>
          <w:rFonts w:cs="Calibri" w:ascii="Calibri" w:hAnsi="Calibri"/>
          <w:i w:val="false"/>
          <w:iCs w:val="false"/>
          <w:sz w:val="25"/>
          <w:szCs w:val="25"/>
        </w:rPr>
        <w:t>i</w:t>
      </w:r>
      <w:r>
        <w:rPr>
          <w:rFonts w:cs="Calibri" w:ascii="Calibri" w:hAnsi="Calibri"/>
          <w:i w:val="false"/>
          <w:iCs w:val="false"/>
          <w:sz w:val="25"/>
          <w:szCs w:val="25"/>
        </w:rPr>
        <w:t xml:space="preserve"> ed europe</w:t>
      </w:r>
      <w:r>
        <w:rPr>
          <w:rFonts w:cs="Calibri" w:ascii="Calibri" w:hAnsi="Calibri"/>
          <w:i w:val="false"/>
          <w:iCs w:val="false"/>
          <w:sz w:val="25"/>
          <w:szCs w:val="25"/>
        </w:rPr>
        <w:t>i</w:t>
      </w:r>
      <w:r>
        <w:rPr>
          <w:rFonts w:cs="Calibri" w:ascii="Calibri" w:hAnsi="Calibri"/>
          <w:i w:val="false"/>
          <w:iCs w:val="false"/>
          <w:sz w:val="25"/>
          <w:szCs w:val="25"/>
        </w:rPr>
        <w:t xml:space="preserve"> l’ingresso unico è di 3,50 euro; per i film extraeuropei il biglietto intero è di 7 euro, ridotto 5,50 euro. </w:t>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t xml:space="preserve">La direzione artistica è di Ivan Baiardi e Gianni Gozzoli. </w:t>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t>L’illustrazione della rassegna è di Maria Gabriella Gasparri.</w:t>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t>Il Cineparco delle Cappuccine è in via Berti 6.</w:t>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t>Per informazioni:</w:t>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t>351 8443876 (dalle 18 alle 21)</w:t>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t>cinemabagnacavallo@gmail.com</w:t>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t>www.arenabagnacavallo.it</w:t>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r>
    </w:p>
    <w:p>
      <w:pPr>
        <w:pStyle w:val="Normal"/>
        <w:bidi w:val="0"/>
        <w:ind w:firstLine="113" w:start="0" w:end="0"/>
        <w:jc w:val="both"/>
        <w:rPr>
          <w:rFonts w:ascii="Calibri" w:hAnsi="Calibri" w:cs="Calibri"/>
          <w:sz w:val="25"/>
          <w:szCs w:val="25"/>
        </w:rPr>
      </w:pPr>
      <w:r>
        <w:rPr>
          <w:rFonts w:cs="Calibri" w:ascii="Calibri" w:hAnsi="Calibri"/>
          <w:sz w:val="25"/>
          <w:szCs w:val="25"/>
        </w:rPr>
      </w:r>
    </w:p>
    <w:p>
      <w:pPr>
        <w:pStyle w:val="Normal"/>
        <w:bidi w:val="0"/>
        <w:ind w:firstLine="113" w:start="0" w:end="0"/>
        <w:jc w:val="both"/>
        <w:rPr>
          <w:rFonts w:ascii="Calibri" w:hAnsi="Calibri" w:cs="Calibri"/>
          <w:sz w:val="25"/>
          <w:szCs w:val="25"/>
        </w:rPr>
      </w:pPr>
      <w:r>
        <w:rPr>
          <w:rFonts w:cs="Calibri" w:ascii="Calibri" w:hAnsi="Calibri"/>
          <w:i w:val="false"/>
          <w:iCs w:val="false"/>
          <w:sz w:val="25"/>
          <w:szCs w:val="25"/>
        </w:rPr>
        <w:t>(</w:t>
      </w:r>
      <w:r>
        <w:rPr>
          <w:rFonts w:cs="Calibri" w:ascii="Calibri" w:hAnsi="Calibri"/>
          <w:i/>
          <w:iCs/>
          <w:sz w:val="25"/>
          <w:szCs w:val="25"/>
        </w:rPr>
        <w:t>20</w:t>
      </w:r>
      <w:r>
        <w:rPr>
          <w:rFonts w:cs="Calibri" w:ascii="Calibri" w:hAnsi="Calibri"/>
          <w:i/>
          <w:iCs/>
          <w:sz w:val="25"/>
          <w:szCs w:val="25"/>
        </w:rPr>
        <w:t>7</w:t>
      </w:r>
      <w:r>
        <w:rPr>
          <w:rFonts w:cs="Calibri" w:ascii="Calibri" w:hAnsi="Calibri"/>
          <w:i/>
          <w:iCs/>
          <w:sz w:val="25"/>
          <w:szCs w:val="25"/>
        </w:rPr>
        <w:t>/26</w:t>
      </w:r>
      <w:r>
        <w:rPr>
          <w:rFonts w:cs="Calibri" w:ascii="Calibri" w:hAnsi="Calibri"/>
          <w:i w:val="false"/>
          <w:iCs w:val="false"/>
          <w:sz w:val="25"/>
          <w:szCs w:val="25"/>
        </w:rPr>
        <w:t>)</w:t>
      </w:r>
    </w:p>
    <w:p>
      <w:pPr>
        <w:pStyle w:val="Normal"/>
        <w:bidi w:val="0"/>
        <w:ind w:firstLine="113" w:start="0" w:end="0"/>
        <w:jc w:val="both"/>
        <w:rPr>
          <w:rFonts w:ascii="Calibri" w:hAnsi="Calibri" w:cs="Calibri"/>
          <w:sz w:val="25"/>
          <w:szCs w:val="25"/>
        </w:rPr>
      </w:pPr>
      <w:r>
        <w:rPr>
          <w:rFonts w:cs="Calibri" w:ascii="Calibri" w:hAnsi="Calibri"/>
          <w:sz w:val="25"/>
          <w:szCs w:val="25"/>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Garamond">
    <w:charset w:val="00" w:characterSet="windows-1252"/>
    <w:family w:val="roman"/>
    <w:pitch w:val="variable"/>
  </w:font>
  <w:font w:name="Trebuchet MS">
    <w:charset w:val="00" w:characterSet="windows-1252"/>
    <w:family w:val="roman"/>
    <w:pitch w:val="variable"/>
  </w:font>
  <w:font w:name="Symbol">
    <w:charset w:val="00" w:characterSet="windows-1252"/>
    <w:family w:val="roman"/>
    <w:pitch w:val="variable"/>
  </w:font>
  <w:font w:name="Courier New">
    <w:charset w:val="00" w:characterSet="windows-1252"/>
    <w:family w:val="roman"/>
    <w:pitch w:val="variable"/>
  </w:font>
  <w:font w:name="Wingdings">
    <w:charset w:val="00" w:characterSet="windows-1252"/>
    <w:family w:val="roman"/>
    <w:pitch w:val="variable"/>
  </w:font>
  <w:font w:name="Verdana">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 w:name="Palatino">
    <w:altName w:val="Book Antiqua"/>
    <w:charset w:val="00" w:characterSet="windows-1252"/>
    <w:family w:val="roman"/>
    <w:pitch w:val="variable"/>
  </w:font>
  <w:font w:name="Times New Roman MT Std">
    <w:charset w:val="00" w:characterSet="windows-1252"/>
    <w:family w:val="roman"/>
    <w:pitch w:val="variable"/>
  </w:font>
  <w:font w:name="Rockwell">
    <w:charset w:val="00" w:characterSet="windows-1252"/>
    <w:family w:val="roman"/>
    <w:pitch w:val="variable"/>
  </w:font>
  <w:font w:name="Calibri">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Footer"/>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bottom w:val="single" w:sz="4" w:space="1" w:color="000000"/>
      </w:pBdr>
      <w:ind w:firstLine="708"/>
      <w:rPr/>
    </w:pPr>
    <w:r>
      <w:rPr/>
      <mc:AlternateContent>
        <mc:Choice Requires="wps">
          <w:drawing>
            <wp:anchor distT="0" distB="0" distL="0" distR="0" simplePos="0" relativeHeight="2" behindDoc="1" locked="0" layoutInCell="1" allowOverlap="1">
              <wp:simplePos x="0" y="0"/>
              <wp:positionH relativeFrom="column">
                <wp:posOffset>1371600</wp:posOffset>
              </wp:positionH>
              <wp:positionV relativeFrom="paragraph">
                <wp:posOffset>107315</wp:posOffset>
              </wp:positionV>
              <wp:extent cx="1487170" cy="648970"/>
              <wp:effectExtent l="0" t="0" r="0" b="0"/>
              <wp:wrapNone/>
              <wp:docPr id="1" name="Cornice1"/>
              <a:graphic xmlns:a="http://schemas.openxmlformats.org/drawingml/2006/main">
                <a:graphicData uri="http://schemas.microsoft.com/office/word/2010/wordprocessingShape">
                  <wps:wsp>
                    <wps:cNvSpPr/>
                    <wps:spPr>
                      <a:xfrm>
                        <a:off x="0" y="0"/>
                        <a:ext cx="1487160" cy="649080"/>
                      </a:xfrm>
                      <a:prstGeom prst="rect">
                        <a:avLst/>
                      </a:prstGeom>
                      <a:noFill/>
                      <a:ln w="0">
                        <a:noFill/>
                      </a:ln>
                    </wps:spPr>
                    <wps:style>
                      <a:lnRef idx="0"/>
                      <a:fillRef idx="0"/>
                      <a:effectRef idx="0"/>
                      <a:fontRef idx="minor"/>
                    </wps:style>
                    <wps:txbx>
                      <w:txbxContent>
                        <w:p>
                          <w:pPr>
                            <w:pStyle w:val="BodyText"/>
                            <w:jc w:val="star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start"/>
                            <w:rPr>
                              <w:sz w:val="32"/>
                            </w:rPr>
                          </w:pPr>
                          <w:r>
                            <w:rPr>
                              <w:color w:val="000000"/>
                              <w:sz w:val="32"/>
                            </w:rPr>
                            <w:t>Bagnacavallo</w:t>
                          </w:r>
                        </w:p>
                        <w:p>
                          <w:pPr>
                            <w:pStyle w:val="Corpodeltesto21"/>
                            <w:spacing w:before="0" w:after="60"/>
                            <w:jc w:val="start"/>
                            <w:rPr>
                              <w:sz w:val="16"/>
                            </w:rPr>
                          </w:pPr>
                          <w:r>
                            <w:rPr>
                              <w:color w:val="000000"/>
                              <w:sz w:val="16"/>
                            </w:rPr>
                            <w:t>PROVINCIA DI RAVENNA</w:t>
                          </w:r>
                        </w:p>
                      </w:txbxContent>
                    </wps:txbx>
                    <wps:bodyPr lIns="47160" tIns="47160" rIns="47160" bIns="47160" anchor="t">
                      <a:noAutofit/>
                    </wps:bodyPr>
                  </wps:wsp>
                </a:graphicData>
              </a:graphic>
            </wp:anchor>
          </w:drawing>
        </mc:Choice>
        <mc:Fallback>
          <w:pict>
            <v:rect id="shape_0" stroked="f" o:allowincell="f" style="position:absolute;margin-left:108pt;margin-top:8.45pt;width:117.05pt;height:51.05pt;mso-wrap-style:square;v-text-anchor:top">
              <v:fill o:detectmouseclick="t" on="false"/>
              <v:stroke color="#3465a4" joinstyle="round" endcap="flat"/>
              <v:textbox>
                <w:txbxContent>
                  <w:p>
                    <w:pPr>
                      <w:pStyle w:val="BodyText"/>
                      <w:jc w:val="star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start"/>
                      <w:rPr>
                        <w:sz w:val="32"/>
                      </w:rPr>
                    </w:pPr>
                    <w:r>
                      <w:rPr>
                        <w:color w:val="000000"/>
                        <w:sz w:val="32"/>
                      </w:rPr>
                      <w:t>Bagnacavallo</w:t>
                    </w:r>
                  </w:p>
                  <w:p>
                    <w:pPr>
                      <w:pStyle w:val="Corpodeltesto21"/>
                      <w:spacing w:before="0" w:after="60"/>
                      <w:jc w:val="start"/>
                      <w:rPr>
                        <w:sz w:val="16"/>
                      </w:rPr>
                    </w:pPr>
                    <w:r>
                      <w:rPr>
                        <w:color w:val="000000"/>
                        <w:sz w:val="16"/>
                      </w:rPr>
                      <w:t>PROVINCIA DI RAVENNA</w:t>
                    </w:r>
                  </w:p>
                </w:txbxContent>
              </v:textbox>
              <w10:wrap type="none"/>
            </v:rect>
          </w:pict>
        </mc:Fallback>
      </mc:AlternateContent>
      <mc:AlternateContent>
        <mc:Choice Requires="wps">
          <w:drawing>
            <wp:anchor distT="0" distB="0" distL="0" distR="0" simplePos="0" relativeHeight="4" behindDoc="1" locked="0" layoutInCell="1" allowOverlap="1">
              <wp:simplePos x="0" y="0"/>
              <wp:positionH relativeFrom="column">
                <wp:posOffset>4077335</wp:posOffset>
              </wp:positionH>
              <wp:positionV relativeFrom="paragraph">
                <wp:posOffset>107315</wp:posOffset>
              </wp:positionV>
              <wp:extent cx="1715135" cy="737870"/>
              <wp:effectExtent l="0" t="0" r="0" b="0"/>
              <wp:wrapNone/>
              <wp:docPr id="2" name="Cornice2"/>
              <a:graphic xmlns:a="http://schemas.openxmlformats.org/drawingml/2006/main">
                <a:graphicData uri="http://schemas.microsoft.com/office/word/2010/wordprocessingShape">
                  <wps:wsp>
                    <wps:cNvSpPr/>
                    <wps:spPr>
                      <a:xfrm>
                        <a:off x="0" y="0"/>
                        <a:ext cx="1715040" cy="738000"/>
                      </a:xfrm>
                      <a:prstGeom prst="rect">
                        <a:avLst/>
                      </a:prstGeom>
                      <a:noFill/>
                      <a:ln w="0">
                        <a:noFill/>
                      </a:ln>
                    </wps:spPr>
                    <wps:style>
                      <a:lnRef idx="0"/>
                      <a:fillRef idx="0"/>
                      <a:effectRef idx="0"/>
                      <a:fontRef idx="minor"/>
                    </wps:style>
                    <wps:txbx>
                      <w:txbxContent>
                        <w:p>
                          <w:pPr>
                            <w:pStyle w:val="Corpodeltesto21"/>
                            <w:jc w:val="start"/>
                            <w:rPr>
                              <w:sz w:val="20"/>
                            </w:rPr>
                          </w:pPr>
                          <w:r>
                            <w:rPr>
                              <w:color w:val="000000"/>
                              <w:sz w:val="20"/>
                            </w:rPr>
                            <w:t xml:space="preserve">Area Cultura, Comunicazione </w:t>
                          </w:r>
                        </w:p>
                        <w:p>
                          <w:pPr>
                            <w:pStyle w:val="Corpodeltesto21"/>
                            <w:jc w:val="start"/>
                            <w:rPr>
                              <w:sz w:val="20"/>
                            </w:rPr>
                          </w:pPr>
                          <w:r>
                            <w:rPr>
                              <w:color w:val="000000"/>
                              <w:sz w:val="20"/>
                            </w:rPr>
                            <w:t>e Partecipazione</w:t>
                          </w:r>
                        </w:p>
                        <w:p>
                          <w:pPr>
                            <w:pStyle w:val="Corpodeltesto21"/>
                            <w:jc w:val="start"/>
                            <w:rPr>
                              <w:color w:val="000000"/>
                              <w:sz w:val="20"/>
                            </w:rPr>
                          </w:pPr>
                          <w:r>
                            <w:rPr>
                              <w:color w:val="000000"/>
                              <w:sz w:val="20"/>
                            </w:rPr>
                          </w:r>
                        </w:p>
                        <w:p>
                          <w:pPr>
                            <w:pStyle w:val="Corpodeltesto21"/>
                            <w:jc w:val="start"/>
                            <w:rPr>
                              <w:i/>
                              <w:iCs/>
                              <w:sz w:val="20"/>
                            </w:rPr>
                          </w:pPr>
                          <w:r>
                            <w:rPr>
                              <w:i/>
                              <w:iCs/>
                              <w:color w:val="000000"/>
                              <w:sz w:val="20"/>
                            </w:rPr>
                            <w:t>Ufficio Stampa</w:t>
                          </w:r>
                        </w:p>
                      </w:txbxContent>
                    </wps:txbx>
                    <wps:bodyPr lIns="47160" tIns="47160" rIns="47160" bIns="47160" anchor="t">
                      <a:noAutofit/>
                    </wps:bodyPr>
                  </wps:wsp>
                </a:graphicData>
              </a:graphic>
            </wp:anchor>
          </w:drawing>
        </mc:Choice>
        <mc:Fallback>
          <w:pict>
            <v:rect id="shape_0" stroked="f" o:allowincell="f" style="position:absolute;margin-left:321.05pt;margin-top:8.45pt;width:135pt;height:58.05pt;mso-wrap-style:square;v-text-anchor:top">
              <v:fill o:detectmouseclick="t" on="false"/>
              <v:stroke color="#3465a4" joinstyle="round" endcap="flat"/>
              <v:textbox>
                <w:txbxContent>
                  <w:p>
                    <w:pPr>
                      <w:pStyle w:val="Corpodeltesto21"/>
                      <w:jc w:val="start"/>
                      <w:rPr>
                        <w:sz w:val="20"/>
                      </w:rPr>
                    </w:pPr>
                    <w:r>
                      <w:rPr>
                        <w:color w:val="000000"/>
                        <w:sz w:val="20"/>
                      </w:rPr>
                      <w:t xml:space="preserve">Area Cultura, Comunicazione </w:t>
                    </w:r>
                  </w:p>
                  <w:p>
                    <w:pPr>
                      <w:pStyle w:val="Corpodeltesto21"/>
                      <w:jc w:val="start"/>
                      <w:rPr>
                        <w:sz w:val="20"/>
                      </w:rPr>
                    </w:pPr>
                    <w:r>
                      <w:rPr>
                        <w:color w:val="000000"/>
                        <w:sz w:val="20"/>
                      </w:rPr>
                      <w:t>e Partecipazione</w:t>
                    </w:r>
                  </w:p>
                  <w:p>
                    <w:pPr>
                      <w:pStyle w:val="Corpodeltesto21"/>
                      <w:jc w:val="start"/>
                      <w:rPr>
                        <w:color w:val="000000"/>
                        <w:sz w:val="20"/>
                      </w:rPr>
                    </w:pPr>
                    <w:r>
                      <w:rPr>
                        <w:color w:val="000000"/>
                        <w:sz w:val="20"/>
                      </w:rPr>
                    </w:r>
                  </w:p>
                  <w:p>
                    <w:pPr>
                      <w:pStyle w:val="Corpodeltesto21"/>
                      <w:jc w:val="start"/>
                      <w:rPr>
                        <w:i/>
                        <w:iCs/>
                        <w:sz w:val="20"/>
                      </w:rPr>
                    </w:pPr>
                    <w:r>
                      <w:rPr>
                        <w:i/>
                        <w:iCs/>
                        <w:color w:val="000000"/>
                        <w:sz w:val="20"/>
                      </w:rPr>
                      <w:t>Ufficio Stampa</w:t>
                    </w:r>
                  </w:p>
                </w:txbxContent>
              </v:textbox>
              <w10:wrap type="none"/>
            </v:rect>
          </w:pict>
        </mc:Fallback>
      </mc:AlternateContent>
      <w:drawing>
        <wp:anchor distT="0" distB="0" distL="0" distR="0" simplePos="0" relativeHeight="6" behindDoc="1" locked="0" layoutInCell="0" allowOverlap="1">
          <wp:simplePos x="0" y="0"/>
          <wp:positionH relativeFrom="column">
            <wp:posOffset>394335</wp:posOffset>
          </wp:positionH>
          <wp:positionV relativeFrom="paragraph">
            <wp:posOffset>67310</wp:posOffset>
          </wp:positionV>
          <wp:extent cx="743585" cy="864235"/>
          <wp:effectExtent l="0" t="0" r="0" b="0"/>
          <wp:wrapSquare wrapText="largest"/>
          <wp:docPr id="3"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pic:cNvPicPr>
                    <a:picLocks noChangeAspect="1" noChangeArrowheads="1"/>
                  </pic:cNvPicPr>
                </pic:nvPicPr>
                <pic:blipFill>
                  <a:blip r:embed="rId1"/>
                  <a:srcRect l="-3038" t="-2816" r="-3038" b="-2816"/>
                  <a:stretch>
                    <a:fillRect/>
                  </a:stretch>
                </pic:blipFill>
                <pic:spPr bwMode="auto">
                  <a:xfrm>
                    <a:off x="0" y="0"/>
                    <a:ext cx="743585" cy="864235"/>
                  </a:xfrm>
                  <a:prstGeom prst="rect">
                    <a:avLst/>
                  </a:prstGeom>
                  <a:noFill/>
                </pic:spPr>
              </pic:pic>
            </a:graphicData>
          </a:graphic>
        </wp:anchor>
      </w:drawing>
    </w:r>
  </w:p>
  <w:p>
    <w:pPr>
      <w:pStyle w:val="BodyText"/>
      <w:pBdr>
        <w:bottom w:val="single" w:sz="4" w:space="1" w:color="000000"/>
      </w:pBdr>
      <w:ind w:firstLine="708"/>
      <w:rPr/>
    </w:pPr>
    <w:r>
      <w:rPr/>
      <w:tab/>
      <w:tab/>
    </w:r>
  </w:p>
  <w:p>
    <w:pPr>
      <w:pStyle w:val="BodyText"/>
      <w:pBdr>
        <w:bottom w:val="single" w:sz="4" w:space="1" w:color="000000"/>
      </w:pBdr>
      <w:ind w:firstLine="708"/>
      <w:rPr/>
    </w:pPr>
    <w:r>
      <w:rPr/>
    </w:r>
  </w:p>
  <w:p>
    <w:pPr>
      <w:pStyle w:val="BodyText"/>
      <w:pBdr>
        <w:bottom w:val="single" w:sz="4" w:space="1" w:color="000000"/>
      </w:pBdr>
      <w:ind w:firstLine="708"/>
      <w:rPr/>
    </w:pPr>
    <w:r>
      <w:rPr/>
    </w:r>
  </w:p>
  <w:p>
    <w:pPr>
      <w:pStyle w:val="BodyText"/>
      <w:pBdr>
        <w:bottom w:val="single" w:sz="4" w:space="1" w:color="000000"/>
      </w:pBdr>
      <w:ind w:firstLine="708"/>
      <w:rPr/>
    </w:pPr>
    <w:r>
      <w:rPr/>
    </w:r>
  </w:p>
  <w:p>
    <w:pPr>
      <w:pStyle w:val="BodyText"/>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432" w:hanging="432"/>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720" w:hanging="72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start"/>
    </w:pPr>
    <w:rPr>
      <w:rFonts w:ascii="Times New Roman" w:hAnsi="Times New Roman" w:eastAsia="Times New Roman" w:cs="Times New Roman"/>
      <w:color w:val="auto"/>
      <w:kern w:val="0"/>
      <w:sz w:val="24"/>
      <w:szCs w:val="24"/>
      <w:lang w:val="it-IT" w:eastAsia="zh-CN" w:bidi="ar-SA"/>
    </w:rPr>
  </w:style>
  <w:style w:type="paragraph" w:styleId="Heading1">
    <w:name w:val="heading 1"/>
    <w:basedOn w:val="Normal"/>
    <w:qFormat/>
    <w:pPr>
      <w:widowControl w:val="false"/>
      <w:numPr>
        <w:ilvl w:val="0"/>
        <w:numId w:val="1"/>
      </w:numPr>
      <w:spacing w:before="240" w:after="120"/>
      <w:outlineLvl w:val="0"/>
    </w:pPr>
    <w:rPr>
      <w:rFonts w:eastAsia="SimSun" w:cs="Arial"/>
      <w:b/>
      <w:bCs/>
      <w:sz w:val="36"/>
      <w:szCs w:val="36"/>
      <w:lang w:bidi="hi-IN"/>
    </w:rPr>
  </w:style>
  <w:style w:type="paragraph" w:styleId="Heading2">
    <w:name w:val="heading 2"/>
    <w:basedOn w:val="Header"/>
    <w:qFormat/>
    <w:pPr>
      <w:numPr>
        <w:ilvl w:val="1"/>
        <w:numId w:val="1"/>
      </w:numPr>
      <w:outlineLvl w:val="1"/>
    </w:pPr>
    <w:rPr>
      <w:rFonts w:ascii="Times New Roman" w:hAnsi="Times New Roman"/>
      <w:b/>
      <w:bCs/>
      <w:sz w:val="36"/>
      <w:szCs w:val="36"/>
    </w:rPr>
  </w:style>
  <w:style w:type="paragraph" w:styleId="Heading3">
    <w:name w:val="heading 3"/>
    <w:basedOn w:val="Normal"/>
    <w:qFormat/>
    <w:pPr>
      <w:widowControl w:val="false"/>
      <w:numPr>
        <w:ilvl w:val="2"/>
        <w:numId w:val="1"/>
      </w:numPr>
      <w:spacing w:before="140" w:after="120"/>
      <w:outlineLvl w:val="2"/>
    </w:pPr>
    <w:rPr>
      <w:rFonts w:eastAsia="SimSun" w:cs="Arial"/>
      <w:b/>
      <w:bCs/>
      <w:sz w:val="28"/>
      <w:szCs w:val="28"/>
      <w:lang w:bidi="hi-IN"/>
    </w:rPr>
  </w:style>
  <w:style w:type="paragraph" w:styleId="Heading4">
    <w:name w:val="heading 4"/>
    <w:basedOn w:val="Normal"/>
    <w:qFormat/>
    <w:pPr>
      <w:keepNext w:val="true"/>
      <w:numPr>
        <w:ilvl w:val="3"/>
        <w:numId w:val="1"/>
      </w:numPr>
      <w:jc w:val="both"/>
      <w:outlineLvl w:val="3"/>
    </w:pPr>
    <w:rPr>
      <w:rFonts w:ascii="Garamond" w:hAnsi="Garamond" w:cs="Garamond"/>
      <w:b/>
      <w:bCs/>
      <w:i/>
      <w:iCs/>
      <w:sz w:val="28"/>
    </w:rPr>
  </w:style>
  <w:style w:type="paragraph" w:styleId="Heading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arpredefinitoparagrafo2" w:customStyle="1">
    <w:name w:val="Car. predefinito paragrafo2"/>
    <w:qFormat/>
    <w:rPr/>
  </w:style>
  <w:style w:type="character" w:styleId="Caratterepredefinitoparagrafo" w:customStyle="1">
    <w:name w:val="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Caratterepredefinitoparagrafo" w:customStyle="1">
    <w:name w:val="WW-Carattere predefinito paragrafo"/>
    <w:qFormat/>
    <w:rPr/>
  </w:style>
  <w:style w:type="character" w:styleId="WW8Num2z0" w:customStyle="1">
    <w:name w:val="WW8Num2z0"/>
    <w:qFormat/>
    <w:rPr>
      <w:rFonts w:ascii="Symbol" w:hAnsi="Symbol" w:cs="Symbol"/>
      <w:i w:val="false"/>
      <w:iCs w:val="false"/>
      <w:sz w:val="25"/>
      <w:szCs w:val="25"/>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Caratterepredefinitoparagrafo1" w:customStyle="1">
    <w:name w:val="WW-Carattere predefinito paragrafo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Caratterepredefinitoparagrafo11" w:customStyle="1">
    <w:name w:val="WW-Carattere predefinito paragrafo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Caratterepredefinitoparagrafo111" w:customStyle="1">
    <w:name w:val="WW-Carattere predefinito paragrafo111"/>
    <w:qFormat/>
    <w:rPr/>
  </w:style>
  <w:style w:type="character" w:styleId="WW-Caratterepredefinitoparagrafo1111" w:customStyle="1">
    <w:name w:val="WW-Carattere predefinito paragrafo1111"/>
    <w:qFormat/>
    <w:rPr/>
  </w:style>
  <w:style w:type="character" w:styleId="Hyperlink" w:customStyle="1">
    <w:name w:val="Hyperlink"/>
    <w:rPr>
      <w:color w:val="000080"/>
      <w:u w:val="single"/>
    </w:rPr>
  </w:style>
  <w:style w:type="character" w:styleId="FollowedHyperlink" w:customStyle="1">
    <w:name w:val="FollowedHyperlink"/>
    <w:basedOn w:val="WW-Caratterepredefinitoparagrafo1111"/>
    <w:rPr>
      <w:color w:val="800080"/>
      <w:u w:val="single"/>
    </w:rPr>
  </w:style>
  <w:style w:type="character" w:styleId="Strong" w:customStyle="1">
    <w:name w:val="Strong"/>
    <w:qFormat/>
    <w:rPr>
      <w:b/>
      <w:bCs/>
    </w:rPr>
  </w:style>
  <w:style w:type="character" w:styleId="Emphasis" w:customStyle="1">
    <w:name w:val="Emphasis"/>
    <w:qFormat/>
    <w:rPr>
      <w:i/>
      <w:iCs/>
    </w:rPr>
  </w:style>
  <w:style w:type="character" w:styleId="Carpredefinitoparagrafo1" w:customStyle="1">
    <w:name w:val="Car. predefinito paragrafo1"/>
    <w:qFormat/>
    <w:rPr/>
  </w:style>
  <w:style w:type="character" w:styleId="apple-converted-space" w:customStyle="1">
    <w:name w:val="apple-converted-space"/>
    <w:basedOn w:val="Carpredefinitoparagrafo1"/>
    <w:qFormat/>
    <w:rPr/>
  </w:style>
  <w:style w:type="character" w:styleId="Puntiuser" w:customStyle="1">
    <w:name w:val="Punti (user)"/>
    <w:qFormat/>
    <w:rPr>
      <w:rFonts w:ascii="OpenSymbol;Arial Unicode MS" w:hAnsi="OpenSymbol;Arial Unicode MS" w:eastAsia="OpenSymbol;Arial Unicode MS" w:cs="OpenSymbol;Arial Unicode MS"/>
    </w:rPr>
  </w:style>
  <w:style w:type="character" w:styleId="Caratteredinumerazione" w:customStyle="1">
    <w:name w:val="Carattere di numerazione"/>
    <w:qForma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both"/>
    </w:pPr>
    <w:rPr>
      <w:rFonts w:ascii="Verdana" w:hAnsi="Verdana" w:cs="Tahoma"/>
      <w:sz w:val="22"/>
      <w:szCs w:val="22"/>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Indice">
    <w:name w:val="Indice"/>
    <w:basedOn w:val="Normal"/>
    <w:qFormat/>
    <w:pPr>
      <w:suppressLineNumbers/>
    </w:pPr>
    <w:rPr>
      <w:rFonts w:cs="Arial"/>
    </w:rPr>
  </w:style>
  <w:style w:type="paragraph" w:styleId="Intestazioneepidipagina">
    <w:name w:val="Intestazione e piè di pagina"/>
    <w:basedOn w:val="Normal"/>
    <w:qFormat/>
    <w:pPr/>
    <w:rPr/>
  </w:style>
  <w:style w:type="paragraph" w:styleId="Header">
    <w:name w:val="header"/>
    <w:basedOn w:val="Normal"/>
    <w:pPr>
      <w:keepNext w:val="true"/>
      <w:spacing w:before="240" w:after="120"/>
    </w:pPr>
    <w:rPr>
      <w:rFonts w:ascii="Arial" w:hAnsi="Arial" w:eastAsia="Arial" w:cs="Tahoma"/>
      <w:sz w:val="28"/>
      <w:szCs w:val="28"/>
    </w:rPr>
  </w:style>
  <w:style w:type="paragraph" w:styleId="Titolouser">
    <w:name w:val="Titolo (user)"/>
    <w:basedOn w:val="Normal"/>
    <w:next w:val="BodyText"/>
    <w:qFormat/>
    <w:pPr>
      <w:keepNext w:val="true"/>
      <w:spacing w:before="240" w:after="120"/>
    </w:pPr>
    <w:rPr>
      <w:rFonts w:ascii="Arial" w:hAnsi="Arial" w:eastAsia="Microsoft YaHei" w:cs="Arial"/>
      <w:sz w:val="28"/>
      <w:szCs w:val="28"/>
    </w:rPr>
  </w:style>
  <w:style w:type="paragraph" w:styleId="Indiceuser" w:customStyle="1">
    <w:name w:val="Indice (user)"/>
    <w:basedOn w:val="Normal"/>
    <w:qFormat/>
    <w:pPr>
      <w:suppressLineNumbers/>
    </w:pPr>
    <w:rPr>
      <w:rFonts w:cs="Tahoma"/>
    </w:rPr>
  </w:style>
  <w:style w:type="paragraph" w:styleId="Intestazioneepidipaginauser">
    <w:name w:val="Intestazione e piè di pagina (user)"/>
    <w:basedOn w:val="Normal"/>
    <w:qFormat/>
    <w:pPr/>
    <w:rPr/>
  </w:style>
  <w:style w:type="paragraph" w:styleId="Title">
    <w:name w:val="Title"/>
    <w:basedOn w:val="Normal"/>
    <w:qFormat/>
    <w:pPr>
      <w:jc w:val="center"/>
    </w:pPr>
    <w:rPr>
      <w:b/>
      <w:bCs/>
      <w:sz w:val="56"/>
      <w:szCs w:val="56"/>
    </w:rPr>
  </w:style>
  <w:style w:type="paragraph" w:styleId="Titolo1" w:customStyle="1">
    <w:name w:val="Titolo1"/>
    <w:basedOn w:val="Normal"/>
    <w:next w:val="Subtitle"/>
    <w:qFormat/>
    <w:pPr>
      <w:ind w:firstLine="340"/>
      <w:jc w:val="center"/>
    </w:pPr>
    <w:rPr>
      <w:rFonts w:ascii="Garamond" w:hAnsi="Garamond" w:cs="Garamond"/>
      <w:b/>
      <w:sz w:val="32"/>
      <w:szCs w:val="20"/>
    </w:rPr>
  </w:style>
  <w:style w:type="paragraph" w:styleId="Subtitle">
    <w:name w:val="Subtitle"/>
    <w:basedOn w:val="Header"/>
    <w:qFormat/>
    <w:pPr>
      <w:jc w:val="center"/>
    </w:pPr>
    <w:rPr>
      <w:i/>
      <w:iCs/>
    </w:rPr>
  </w:style>
  <w:style w:type="paragraph" w:styleId="WW-Intestazione" w:customStyle="1">
    <w:name w:val="WW-Intestazione"/>
    <w:basedOn w:val="Normal"/>
    <w:qFormat/>
    <w:pPr>
      <w:keepNext w:val="true"/>
      <w:spacing w:before="240" w:after="120"/>
    </w:pPr>
    <w:rPr>
      <w:rFonts w:ascii="Arial" w:hAnsi="Arial" w:eastAsia="Microsoft YaHei" w:cs="Arial"/>
      <w:sz w:val="28"/>
      <w:szCs w:val="28"/>
    </w:rPr>
  </w:style>
  <w:style w:type="paragraph" w:styleId="Intestazione1" w:customStyle="1">
    <w:name w:val="Intestazione1"/>
    <w:basedOn w:val="Normal"/>
    <w:qFormat/>
    <w:pPr>
      <w:tabs>
        <w:tab w:val="clear" w:pos="720"/>
        <w:tab w:val="center" w:pos="4819" w:leader="none"/>
        <w:tab w:val="right" w:pos="9638" w:leader="none"/>
      </w:tabs>
    </w:pPr>
    <w:rPr/>
  </w:style>
  <w:style w:type="paragraph" w:styleId="Didascalia1" w:customStyle="1">
    <w:name w:val="Didascalia1"/>
    <w:basedOn w:val="Normal"/>
    <w:qFormat/>
    <w:pPr>
      <w:suppressLineNumbers/>
      <w:spacing w:before="120" w:after="120"/>
    </w:pPr>
    <w:rPr>
      <w:rFonts w:cs="Tahoma"/>
      <w:i/>
      <w:iCs/>
    </w:rPr>
  </w:style>
  <w:style w:type="paragraph" w:styleId="Footer">
    <w:name w:val="footer"/>
    <w:basedOn w:val="Normal"/>
    <w:pPr>
      <w:tabs>
        <w:tab w:val="clear" w:pos="720"/>
        <w:tab w:val="center" w:pos="4819" w:leader="none"/>
        <w:tab w:val="right" w:pos="9638" w:leader="none"/>
      </w:tabs>
    </w:pPr>
    <w:rPr/>
  </w:style>
  <w:style w:type="paragraph" w:styleId="Corpodeltesto21" w:customStyle="1">
    <w:name w:val="Corpo del testo 21"/>
    <w:basedOn w:val="Normal"/>
    <w:qFormat/>
    <w:pPr>
      <w:jc w:val="end"/>
    </w:pPr>
    <w:rPr>
      <w:rFonts w:ascii="Palatino;Book Antiqua" w:hAnsi="Palatino;Book Antiqua" w:cs="Palatino;Book Antiqua"/>
      <w:sz w:val="48"/>
    </w:rPr>
  </w:style>
  <w:style w:type="paragraph" w:styleId="Corpodeltesto31" w:customStyle="1">
    <w:name w:val="Corpo del testo 31"/>
    <w:basedOn w:val="Normal"/>
    <w:qFormat/>
    <w:pPr>
      <w:tabs>
        <w:tab w:val="clear" w:pos="720"/>
        <w:tab w:val="left" w:pos="1733" w:leader="none"/>
      </w:tabs>
      <w:jc w:val="both"/>
    </w:pPr>
    <w:rPr>
      <w:sz w:val="20"/>
      <w:szCs w:val="20"/>
    </w:rPr>
  </w:style>
  <w:style w:type="paragraph" w:styleId="BodyTextIndent">
    <w:name w:val="Body Text Indent"/>
    <w:basedOn w:val="Normal"/>
    <w:pPr>
      <w:ind w:firstLine="113"/>
      <w:jc w:val="both"/>
    </w:pPr>
    <w:rPr>
      <w:rFonts w:ascii="Garamond" w:hAnsi="Garamond" w:cs="Garamond"/>
      <w:i/>
      <w:iCs/>
      <w:sz w:val="26"/>
      <w:szCs w:val="20"/>
    </w:rPr>
  </w:style>
  <w:style w:type="paragraph" w:styleId="Rientrocorpodeltesto21" w:customStyle="1">
    <w:name w:val="Rientro corpo del testo 21"/>
    <w:basedOn w:val="Normal"/>
    <w:qFormat/>
    <w:pPr>
      <w:ind w:firstLine="113"/>
      <w:jc w:val="both"/>
    </w:pPr>
    <w:rPr>
      <w:rFonts w:ascii="Verdana" w:hAnsi="Verdana" w:cs="Verdana"/>
      <w:sz w:val="22"/>
    </w:rPr>
  </w:style>
  <w:style w:type="paragraph" w:styleId="Rientrocorpodeltesto31" w:customStyle="1">
    <w:name w:val="Rientro corpo del testo 31"/>
    <w:basedOn w:val="Normal"/>
    <w:qFormat/>
    <w:pPr>
      <w:ind w:firstLine="113"/>
      <w:jc w:val="both"/>
    </w:pPr>
    <w:rPr>
      <w:rFonts w:ascii="Verdana" w:hAnsi="Verdana" w:cs="Arial"/>
      <w:i/>
      <w:iCs/>
      <w:sz w:val="22"/>
      <w:szCs w:val="26"/>
    </w:rPr>
  </w:style>
  <w:style w:type="paragraph" w:styleId="Contenutocorniceuser" w:customStyle="1">
    <w:name w:val="Contenuto cornice (user)"/>
    <w:basedOn w:val="BodyText"/>
    <w:qFormat/>
    <w:pPr/>
    <w:rPr/>
  </w:style>
  <w:style w:type="paragraph" w:styleId="NormalWeb">
    <w:name w:val="Normal (Web)"/>
    <w:basedOn w:val="Normal"/>
    <w:qFormat/>
    <w:pPr/>
    <w:rPr/>
  </w:style>
  <w:style w:type="paragraph" w:styleId="Contenutotabellauser" w:customStyle="1">
    <w:name w:val="Contenuto tabella (user)"/>
    <w:basedOn w:val="Normal"/>
    <w:qFormat/>
    <w:pPr>
      <w:suppressLineNumbers/>
    </w:pPr>
    <w:rPr/>
  </w:style>
  <w:style w:type="paragraph" w:styleId="Testocitato" w:customStyle="1">
    <w:name w:val="Testo citato"/>
    <w:basedOn w:val="Normal"/>
    <w:qFormat/>
    <w:pPr>
      <w:spacing w:before="0" w:after="283"/>
      <w:ind w:hanging="0" w:start="567" w:end="567"/>
    </w:pPr>
    <w:rPr/>
  </w:style>
  <w:style w:type="paragraph" w:styleId="Default" w:customStyle="1">
    <w:name w:val="Default"/>
    <w:qFormat/>
    <w:pPr>
      <w:widowControl w:val="false"/>
      <w:suppressAutoHyphens w:val="true"/>
      <w:bidi w:val="0"/>
      <w:spacing w:before="0" w:after="0"/>
      <w:jc w:val="start"/>
    </w:pPr>
    <w:rPr>
      <w:rFonts w:ascii="Times New Roman MT Std" w:hAnsi="Times New Roman MT Std" w:eastAsia="Times New Roman" w:cs="Times New Roman MT Std"/>
      <w:color w:val="000000"/>
      <w:kern w:val="0"/>
      <w:sz w:val="24"/>
      <w:szCs w:val="24"/>
      <w:lang w:val="it-IT" w:eastAsia="hi-IN" w:bidi="hi-IN"/>
    </w:rPr>
  </w:style>
  <w:style w:type="paragraph" w:styleId="CM2" w:customStyle="1">
    <w:name w:val="CM2"/>
    <w:basedOn w:val="Default"/>
    <w:qFormat/>
    <w:pPr>
      <w:spacing w:before="0" w:after="328"/>
    </w:pPr>
    <w:rPr>
      <w:lang w:eastAsia="ar-SA"/>
    </w:rPr>
  </w:style>
  <w:style w:type="paragraph" w:styleId="BodyText2">
    <w:name w:val="Body Text 2"/>
    <w:basedOn w:val="Normal"/>
    <w:qFormat/>
    <w:pPr>
      <w:jc w:val="end"/>
    </w:pPr>
    <w:rPr>
      <w:rFonts w:ascii="Palatino;Book Antiqua" w:hAnsi="Palatino;Book Antiqua" w:cs="Palatino;Book Antiqua"/>
      <w:sz w:val="48"/>
    </w:rPr>
  </w:style>
  <w:style w:type="paragraph" w:styleId="Standard" w:customStyle="1">
    <w:name w:val="Standard"/>
    <w:qFormat/>
    <w:pPr>
      <w:widowControl/>
      <w:suppressAutoHyphens w:val="true"/>
      <w:bidi w:val="0"/>
      <w:spacing w:before="0" w:after="0"/>
      <w:jc w:val="start"/>
      <w:textAlignment w:val="baseline"/>
    </w:pPr>
    <w:rPr>
      <w:rFonts w:ascii="Rockwell" w:hAnsi="Rockwell" w:eastAsia="SimSun;宋体" w:cs="Rockwell"/>
      <w:color w:val="auto"/>
      <w:kern w:val="0"/>
      <w:sz w:val="18"/>
      <w:szCs w:val="22"/>
      <w:lang w:val="it-IT" w:eastAsia="zh-CN" w:bidi="ar-SA"/>
    </w:rPr>
  </w:style>
  <w:style w:type="paragraph" w:styleId="Contenutocornice">
    <w:name w:val="Contenuto cornice"/>
    <w:basedOn w:val="Normal"/>
    <w:qFormat/>
    <w:pPr/>
    <w:rPr/>
  </w:style>
  <w:style w:type="numbering" w:styleId="Nessunelenco" w:default="1">
    <w:name w:val="Nessun elenco"/>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206</TotalTime>
  <Application>Collabora_Office/25.04.9.1$Windows_X86_64 LibreOffice_project/aa0b8d090fbf6f1e1a0a24fee91089b8842f94a4</Application>
  <AppVersion>15.0000</AppVersion>
  <Pages>2</Pages>
  <Words>552</Words>
  <Characters>3175</Characters>
  <CharactersWithSpaces>3714</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2022-05-13T08:24:44Z</dcterms:created>
  <dc:creator/>
  <dc:description/>
  <dc:language>it-IT</dc:language>
  <cp:lastModifiedBy/>
  <cp:lastPrinted>2025-06-03T10:11:44Z</cp:lastPrinted>
  <dcterms:modified xsi:type="dcterms:W3CDTF">2026-07-18T11:17:34Z</dcterms:modified>
  <cp:revision>50</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