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15.6.</w:t>
      </w:r>
      <w:r>
        <w:rPr>
          <w:rFonts w:cs="Calibri" w:ascii="Calibri" w:hAnsi="Calibri"/>
          <w:b/>
          <w:sz w:val="30"/>
          <w:szCs w:val="30"/>
        </w:rPr>
        <w:t>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Torna a riunirsi il Consiglio comunale di Bagnacavallo: la seduta è convocata per martedì 16 giugno alle 19.30 nella Sala consiliare.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All’ordine del giorno sono iscritti i seguenti punti: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1.</w:t>
      </w:r>
      <w:r>
        <w:rPr>
          <w:rFonts w:cs="Calibri" w:ascii="Calibri" w:hAnsi="Calibri"/>
          <w:sz w:val="26"/>
          <w:szCs w:val="26"/>
        </w:rPr>
        <w:t xml:space="preserve"> Approvazione dei verbali della seduta precedente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2.</w:t>
      </w:r>
      <w:r>
        <w:rPr>
          <w:rFonts w:cs="Calibri" w:ascii="Calibri" w:hAnsi="Calibri"/>
          <w:sz w:val="26"/>
          <w:szCs w:val="26"/>
        </w:rPr>
        <w:t xml:space="preserve"> Ratifica delibera di Giunta comunale n. 65 del 26/05/2026 ad oggetto: “Bilancio di previsione 2026/2028 - Variazione in via d’urgenza ai sensi dell’art. 175 comma 4 del decreto legislativo n. 267/2000”.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3.</w:t>
      </w:r>
      <w:r>
        <w:rPr>
          <w:rFonts w:cs="Calibri" w:ascii="Calibri" w:hAnsi="Calibri"/>
          <w:sz w:val="26"/>
          <w:szCs w:val="26"/>
        </w:rPr>
        <w:t xml:space="preserve"> Riconoscimento debito fuori bilancio (art. 194, comma 1 lett. A del D.Lgs 267/2000) relativo a rimborso spese legali, derivante da sentenze del Giudice di Pace di Lugo n. 13/2026 (R.G. 14/2025) e n. 69/2026 (R.G. 388/2025).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4.</w:t>
      </w:r>
      <w:r>
        <w:rPr>
          <w:rFonts w:cs="Calibri" w:ascii="Calibri" w:hAnsi="Calibri"/>
          <w:sz w:val="26"/>
          <w:szCs w:val="26"/>
        </w:rPr>
        <w:t xml:space="preserve"> Procedimento unico ai sensi dell’art. 53 della L.R. 24/2017 – Progetto di opera pubblica finalizzato al riassetto urbanistico dell’abitato di Traversara – Ordinanza commissariale n. 56 del 19/01/2026 – Espressione di parere ai sensi dell’art. 53, comma 5, L.R. 24/2017 – Dichiarazione di pubblica utilità e apposizione del vincolo preordinato all’esproprio ai sensi del D.P.R. 327/2001.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5.</w:t>
      </w:r>
      <w:r>
        <w:rPr>
          <w:rFonts w:cs="Calibri" w:ascii="Calibri" w:hAnsi="Calibri"/>
          <w:sz w:val="26"/>
          <w:szCs w:val="26"/>
        </w:rPr>
        <w:t xml:space="preserve"> Risposta all’interrogazione sull’assegnazione degli alloggi Ers di Casa Abbondanza (Bagnacavallo Futuro Comune – Partito Democratico) – question time.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6. </w:t>
      </w:r>
      <w:r>
        <w:rPr>
          <w:rFonts w:cs="Calibri" w:ascii="Calibri" w:hAnsi="Calibri"/>
          <w:sz w:val="26"/>
          <w:szCs w:val="26"/>
        </w:rPr>
        <w:t>Comunicazioni.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seduta è aperta al pubblico e sarà trasmessa in diretta sul canale YouTube del Comune, dove la registrazione resterà disponibile anche nei giorni successivi.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informazioni: www.comune.bagnacavallo.ra.it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17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0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6"/>
          <w:szCs w:val="26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6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700" cy="6985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95pt;height:54.9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665" cy="93345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720" cy="933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9pt;height:73.4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Collabora_Office/25.04.9.1$Windows_X86_64 LibreOffice_project/aa0b8d090fbf6f1e1a0a24fee91089b8842f94a4</Application>
  <AppVersion>15.0000</AppVersion>
  <Pages>1</Pages>
  <Words>237</Words>
  <Characters>1461</Characters>
  <CharactersWithSpaces>1689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2026-06-15T13:06:19Z</dcterms:modified>
  <cp:revision>83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