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auto"/>
          <w:sz w:val="30"/>
          <w:szCs w:val="30"/>
          <w:lang w:val="it-IT" w:eastAsia="zh-CN" w:bidi="ar-SA"/>
        </w:rPr>
        <w:t>8</w:t>
      </w:r>
      <w:r>
        <w:rPr>
          <w:rFonts w:cs="Calibri" w:ascii="Calibri" w:hAnsi="Calibri"/>
          <w:b/>
          <w:sz w:val="30"/>
          <w:szCs w:val="30"/>
        </w:rPr>
        <w:t>.6.202</w:t>
      </w:r>
      <w:r>
        <w:rPr>
          <w:rFonts w:eastAsia="Times New Roman" w:cs="Calibri" w:ascii="Calibri" w:hAnsi="Calibri"/>
          <w:b/>
          <w:color w:val="auto"/>
          <w:sz w:val="30"/>
          <w:szCs w:val="30"/>
          <w:lang w:val="it-IT" w:eastAsia="zh-CN" w:bidi="ar-SA"/>
        </w:rPr>
        <w:t>6</w:t>
      </w:r>
    </w:p>
    <w:p>
      <w:pPr>
        <w:pStyle w:val="Normal"/>
        <w:rPr>
          <w:rFonts w:ascii="Calibri" w:hAnsi="Calibri" w:cs="Calibri"/>
          <w:color w:val="auto"/>
          <w:sz w:val="25"/>
          <w:szCs w:val="25"/>
        </w:rPr>
      </w:pPr>
      <w:r>
        <w:rPr>
          <w:rFonts w:cs="Calibri" w:ascii="Calibri" w:hAnsi="Calibri"/>
          <w:color w:val="auto"/>
          <w:sz w:val="25"/>
          <w:szCs w:val="25"/>
        </w:rPr>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Dopo dodici edizioni dedicate a bambini e ragazzi dagli 8 ai 16 anni, Accademia Bizantina Camp amplia la proposta formativa e apre per la prima volta le porte ai giovani musicisti fino ai 20 anni. La novità è stata presentata questa mattina all’Albergo Antico Convento San Francesco nel corso della conferenza dedicata alla tredicesima edizione del celebre campus estivo che si tiene a Bagnacavallo.</w:t>
      </w:r>
    </w:p>
    <w:p>
      <w:pPr>
        <w:pStyle w:val="BodyText"/>
        <w:widowControl/>
        <w:bidi w:val="0"/>
        <w:spacing w:before="0" w:after="0"/>
        <w:ind w:firstLine="113" w:left="0" w:right="0"/>
        <w:jc w:val="both"/>
        <w:rPr>
          <w:sz w:val="25"/>
          <w:szCs w:val="25"/>
        </w:rPr>
      </w:pPr>
      <w:r>
        <w:rPr>
          <w:sz w:val="25"/>
          <w:szCs w:val="25"/>
        </w:rPr>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Alla presentazione sono intervenuti Alice Bisanti, responsabile del Camp, Caterina Corzani, assessora alla Cultura, Paolo Ballanti, presidente dell’associazione Accademia Bizantina, Francesca Benini, responsabile dell’Area Cultura, Comunicazione e Partecipazione del Comune, Enzo Geminiani, presidente del Lions Club Bagnacavallo, Nello Ferrieri, co-fondatore di Cinemovel Foundation, Paolo Camprini dell’Albergo Antico Convento San Francesco e Raffaele Gordini, vicepresidente del Gruppo Cofra.</w:t>
      </w:r>
    </w:p>
    <w:p>
      <w:pPr>
        <w:pStyle w:val="BodyText"/>
        <w:widowControl/>
        <w:bidi w:val="0"/>
        <w:spacing w:before="0" w:after="0"/>
        <w:ind w:firstLine="113" w:left="0" w:right="0"/>
        <w:jc w:val="both"/>
        <w:rPr>
          <w:sz w:val="25"/>
          <w:szCs w:val="25"/>
        </w:rPr>
      </w:pPr>
      <w:r>
        <w:rPr>
          <w:sz w:val="25"/>
          <w:szCs w:val="25"/>
        </w:rPr>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L’offerta formativa del camp comprenderà quest’anno Opera Lab, rivolto agli 8-16 anni, e Concerto Grosso, dedicato ai giovani musicisti dai 17 ai 20 anni.</w:t>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L’edizione 2026 si articolerà in tre turni. I primi due saranno dedicati a Opera Lab, dal 21 al 28 giugno e dal 3 al 10 luglio, mentre il terzo vedrà protagonista Concerto Grosso, dal 12 al 18 luglio. Le attività avranno sede negli spazi dell’ex convento di San Francesco, che da anni ospita il campus offrendo ai partecipanti un contesto in cui formazione musicale, creatività, relazioni e vita comunitaria si intrecciano quotidianamente.</w:t>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Il corpo docente sarà composto da Valeria Montanari, Marco Radaelli, Marta Nahon, Anna Castellari, Laura Cavazzuti, Federico Tampieri, Marcella Ventura, Denis Zardi, Heriberto Delgado Gutierrez e Elisa Valgimigli per la musica, Pietro Piva per il teatro e Margherita Tedaldi per l’arte. La direzione artistica è affidata ad Alice Bisanti.</w:t>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Tra le novità dell’edizione 2026 figura anche l’appuntamento del 17 luglio che unirà musica e cinema in una serata speciale realizzata in collaborazione con Cinemovel Foundation e Cineteca di Bologna. I partecipanti del percorso Concerto Grosso accompagneranno dal vivo una selezione di cortometraggi delle origini, in un dialogo tra immagini e musica che costituirà anche un’anteprima di Immaginario – Cinema e Comunità, la rassegna cinematografica diffusa in programma dal 23 luglio al 1° agosto nei Comuni della Bassa Romagna.</w:t>
      </w:r>
    </w:p>
    <w:p>
      <w:pPr>
        <w:pStyle w:val="BodyText"/>
        <w:widowControl/>
        <w:bidi w:val="0"/>
        <w:spacing w:before="0" w:after="0"/>
        <w:ind w:firstLine="113" w:left="0" w:right="0"/>
        <w:jc w:val="both"/>
        <w:rPr>
          <w:rStyle w:val="Emphasis"/>
          <w:rFonts w:ascii="Calibri" w:hAnsi="Calibri" w:cs="Calibri"/>
          <w:b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L’iniziativa è realizzata in collaborazione con il Comune, con il sostegno del Lions Club Bagnacavallo e il contributo di Cofra e Natura Nuova.</w:t>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I partecipanti all’iniziativa sono già ottanta, provenienti da tutta Italia e dalla Francia; il secondo turno (3-10 luglio) risulta al completo.</w:t>
      </w:r>
    </w:p>
    <w:p>
      <w:pPr>
        <w:pStyle w:val="BodyText"/>
        <w:widowControl/>
        <w:bidi w:val="0"/>
        <w:spacing w:before="0" w:after="0"/>
        <w:ind w:firstLine="113" w:left="0" w:right="0"/>
        <w:jc w:val="both"/>
        <w:rPr>
          <w:rStyle w:val="Emphasis"/>
          <w:rFonts w:ascii="Calibri" w:hAnsi="Calibri" w:cs="Calibri"/>
          <w:b w:val="false"/>
          <w:i w:val="false"/>
          <w:iCs w:val="false"/>
          <w:caps w:val="false"/>
          <w:smallCaps w:val="false"/>
          <w:color w:val="auto"/>
          <w:spacing w:val="0"/>
          <w:sz w:val="25"/>
          <w:szCs w:val="25"/>
        </w:rPr>
      </w:pPr>
      <w:r>
        <w:rPr/>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Per informazioni:</w:t>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347 5107239</w:t>
      </w:r>
    </w:p>
    <w:p>
      <w:pPr>
        <w:pStyle w:val="BodyText"/>
        <w:widowControl/>
        <w:bidi w:val="0"/>
        <w:spacing w:before="0" w:after="0"/>
        <w:ind w:firstLine="113" w:left="0" w:right="0"/>
        <w:jc w:val="both"/>
        <w:rPr/>
      </w:pPr>
      <w:hyperlink r:id="rId2">
        <w:r>
          <w:rPr>
            <w:rStyle w:val="Hyperlink"/>
            <w:rFonts w:cs="Calibri" w:ascii="Calibri" w:hAnsi="Calibri"/>
            <w:b w:val="false"/>
            <w:i w:val="false"/>
            <w:iCs w:val="false"/>
            <w:caps w:val="false"/>
            <w:smallCaps w:val="false"/>
            <w:color w:val="auto"/>
            <w:spacing w:val="0"/>
            <w:sz w:val="25"/>
            <w:szCs w:val="25"/>
          </w:rPr>
          <w:t>alicebisanti@accademiabizantina.it</w:t>
        </w:r>
      </w:hyperlink>
    </w:p>
    <w:p>
      <w:pPr>
        <w:pStyle w:val="BodyText"/>
        <w:widowControl/>
        <w:bidi w:val="0"/>
        <w:spacing w:before="0" w:after="0"/>
        <w:ind w:firstLine="113" w:left="0" w:right="0"/>
        <w:jc w:val="both"/>
        <w:rPr>
          <w:rStyle w:val="Emphasis"/>
          <w:rFonts w:ascii="Calibri" w:hAnsi="Calibri" w:cs="Calibri"/>
          <w:b w:val="false"/>
          <w:i w:val="false"/>
          <w:iCs w:val="false"/>
          <w:caps w:val="false"/>
          <w:smallCaps w:val="false"/>
          <w:color w:val="auto"/>
          <w:spacing w:val="0"/>
          <w:sz w:val="26"/>
          <w:szCs w:val="26"/>
        </w:rPr>
      </w:pPr>
      <w:r>
        <w:rPr>
          <w:rStyle w:val="Emphasis"/>
          <w:rFonts w:cs="Calibri" w:ascii="Calibri" w:hAnsi="Calibri"/>
          <w:b w:val="false"/>
          <w:i w:val="false"/>
          <w:iCs w:val="false"/>
          <w:caps w:val="false"/>
          <w:smallCaps w:val="false"/>
          <w:color w:val="auto"/>
          <w:spacing w:val="0"/>
          <w:sz w:val="25"/>
          <w:szCs w:val="25"/>
        </w:rPr>
        <w:t>www.accademiabizantinacamp.it</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524635" cy="686435"/>
              <wp:effectExtent l="0" t="0" r="0" b="0"/>
              <wp:wrapNone/>
              <wp:docPr id="1" name="Cornice1"/>
              <a:graphic xmlns:a="http://schemas.openxmlformats.org/drawingml/2006/main">
                <a:graphicData uri="http://schemas.microsoft.com/office/word/2010/wordprocessingShape">
                  <wps:wsp>
                    <wps:cNvSpPr/>
                    <wps:spPr>
                      <a:xfrm>
                        <a:off x="0" y="0"/>
                        <a:ext cx="1524600" cy="68652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5760" tIns="5760" rIns="5760" bIns="5760" anchor="t">
                      <a:noAutofit/>
                    </wps:bodyPr>
                  </wps:wsp>
                </a:graphicData>
              </a:graphic>
            </wp:anchor>
          </w:drawing>
        </mc:Choice>
        <mc:Fallback>
          <w:pict>
            <v:rect id="shape_0" stroked="f" o:allowincell="f" style="position:absolute;margin-left:108pt;margin-top:8.45pt;width:120pt;height:54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752600" cy="686435"/>
              <wp:effectExtent l="0" t="0" r="0" b="0"/>
              <wp:wrapNone/>
              <wp:docPr id="2" name="Cornice2"/>
              <a:graphic xmlns:a="http://schemas.openxmlformats.org/drawingml/2006/main">
                <a:graphicData uri="http://schemas.microsoft.com/office/word/2010/wordprocessingShape">
                  <wps:wsp>
                    <wps:cNvSpPr/>
                    <wps:spPr>
                      <a:xfrm>
                        <a:off x="0" y="0"/>
                        <a:ext cx="1752480" cy="686520"/>
                      </a:xfrm>
                      <a:prstGeom prst="rect">
                        <a:avLst/>
                      </a:prstGeom>
                      <a:noFill/>
                      <a:ln w="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wps:txbx>
                    <wps:bodyPr lIns="5760" tIns="5760" rIns="5760" bIns="5760" anchor="t">
                      <a:noAutofit/>
                    </wps:bodyPr>
                  </wps:wsp>
                </a:graphicData>
              </a:graphic>
            </wp:anchor>
          </w:drawing>
        </mc:Choice>
        <mc:Fallback>
          <w:pict>
            <v:rect id="shape_0" stroked="f" o:allowincell="f" style="position:absolute;margin-left:321.05pt;margin-top:8.45pt;width:137.95pt;height:54pt;mso-wrap-style:square;v-text-anchor:top">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v:textbox>
              <w10:wrap type="none"/>
            </v:rect>
          </w:pict>
        </mc:Fallback>
      </mc:AlternateContent>
      <w:drawing>
        <wp:anchor distT="0" distB="0" distL="0" distR="0" simplePos="0" relativeHeight="6" behindDoc="1" locked="0" layoutInCell="0" allowOverlap="1">
          <wp:simplePos x="0" y="0"/>
          <wp:positionH relativeFrom="column">
            <wp:posOffset>394335</wp:posOffset>
          </wp:positionH>
          <wp:positionV relativeFrom="paragraph">
            <wp:posOffset>67310</wp:posOffset>
          </wp:positionV>
          <wp:extent cx="770890" cy="891540"/>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979" t="-908" r="-979" b="-908"/>
                  <a:stretch>
                    <a:fillRect/>
                  </a:stretch>
                </pic:blipFill>
                <pic:spPr bwMode="auto">
                  <a:xfrm>
                    <a:off x="0" y="0"/>
                    <a:ext cx="770890" cy="891540"/>
                  </a:xfrm>
                  <a:prstGeom prst="rect">
                    <a:avLst/>
                  </a:prstGeom>
                  <a:noFill/>
                </pic:spPr>
              </pic:pic>
            </a:graphicData>
          </a:graphic>
        </wp:anchor>
      </w:drawing>
    </w:r>
  </w:p>
  <w:p>
    <w:pPr>
      <w:pStyle w:val="BodyText"/>
      <w:pBdr>
        <w:bottom w:val="single" w:sz="4" w:space="1" w:color="000000"/>
      </w:pBdr>
      <w:ind w:firstLine="708" w:left="0" w:right="0"/>
      <w:rPr/>
    </w:pPr>
    <w:r>
      <w:rPr/>
      <w:tab/>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Heading2">
    <w:name w:val="heading 2"/>
    <w:basedOn w:val="Header"/>
    <w:qFormat/>
    <w:pPr>
      <w:numPr>
        <w:ilvl w:val="1"/>
        <w:numId w:val="1"/>
      </w:numPr>
      <w:outlineLvl w:val="1"/>
    </w:pPr>
    <w:rPr>
      <w:rFonts w:ascii="Times New Roman" w:hAnsi="Times New Roman" w:eastAsia="Arial" w:cs="Tahoma"/>
      <w:b/>
      <w:bCs/>
      <w:sz w:val="36"/>
      <w:szCs w:val="36"/>
    </w:rPr>
  </w:style>
  <w:style w:type="paragraph" w:styleId="Heading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Heading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qFormat/>
    <w:rPr>
      <w:color w:val="000080"/>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BodyText"/>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sz w:val="28"/>
      <w:szCs w:val="28"/>
    </w:rPr>
  </w:style>
  <w:style w:type="paragraph" w:styleId="Titolo2">
    <w:name w:val="Titolo2"/>
    <w:basedOn w:val="Titolo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Footer">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
    <w:name w:val="Contenuto cornice"/>
    <w:basedOn w:val="BodyText"/>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hanging="0" w:left="0" w:right="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Contenutocorniceuser">
    <w:name w:val="Contenuto cornice (user)"/>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licebisanti@accademiabizantin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291</TotalTime>
  <Application>Collabora_Office/25.04.9.1$Windows_X86_64 LibreOffice_project/aa0b8d090fbf6f1e1a0a24fee91089b8842f94a4</Application>
  <AppVersion>15.0000</AppVersion>
  <Pages>1</Pages>
  <Words>425</Words>
  <Characters>2568</Characters>
  <CharactersWithSpaces>2978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2022-05-02T14:29:52Z</dcterms:created>
  <dc:creator/>
  <dc:description/>
  <dc:language>it-IT</dc:language>
  <cp:lastModifiedBy/>
  <cp:lastPrinted>2026-06-08T09:44:29Z</cp:lastPrinted>
  <dcterms:modified xsi:type="dcterms:W3CDTF">2026-06-08T12:22:44Z</dcterms:modified>
  <cp:revision>34</cp:revision>
  <dc:subject/>
  <dc:title>Comunicato stampa</dc:title>
</cp:coreProperties>
</file>

<file path=docProps/custom.xml><?xml version="1.0" encoding="utf-8"?>
<Properties xmlns="http://schemas.openxmlformats.org/officeDocument/2006/custom-properties" xmlns:vt="http://schemas.openxmlformats.org/officeDocument/2006/docPropsVTypes"/>
</file>