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distT="0" distB="0" distL="0" distR="0" simplePos="0" relativeHeight="9" behindDoc="0" locked="0" layoutInCell="0" allowOverlap="1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1385" cy="999490"/>
            <wp:effectExtent l="0" t="0" r="0" b="0"/>
            <wp:wrapTopAndBottom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0" t="-222" r="-240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</w:p>
    <w:p>
      <w:pPr>
        <w:pStyle w:val="Normal"/>
        <w:ind w:firstLine="340" w:left="0" w:right="0"/>
        <w:jc w:val="center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BodyText"/>
        <w:bidi w:val="0"/>
        <w:spacing w:before="0" w:after="0"/>
        <w:ind w:firstLine="113" w:left="0" w:right="0"/>
        <w:jc w:val="both"/>
        <w:rPr>
          <w:rFonts w:ascii="Calibri" w:hAnsi="Calibri" w:eastAsia="Times New Roman" w:cs="Tahoma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  <w:t xml:space="preserve">Il sindaco Matteo Giacomoni ha visitato nella mattinata di giovedì 4 giugno Avis Go, l'unità mobile di raccolta di Avis Provinciale Ravenna che ha fatto tappa in piazza della Libertà riportando </w:t>
      </w: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  <w:t>a Bagnacavallo</w:t>
      </w: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  <w:t xml:space="preserve"> la possibilità di donare sangue e plasma. Ad accoglierlo </w:t>
      </w: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  <w:t xml:space="preserve">per Avis </w:t>
      </w: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  <w:t>sono stati Renzo Angeli, presidente provinciale, Cesare Giorgi, presidente comunale e vicepresidente provinciale, e Laura Gagliardi, segretaria comunale.</w:t>
      </w:r>
    </w:p>
    <w:p>
      <w:pPr>
        <w:pStyle w:val="BodyText"/>
        <w:bidi w:val="0"/>
        <w:spacing w:before="0" w:after="0"/>
        <w:ind w:firstLine="113" w:left="0" w:right="0"/>
        <w:jc w:val="both"/>
        <w:rPr>
          <w:rFonts w:ascii="Calibri" w:hAnsi="Calibri" w:eastAsia="Times New Roman" w:cs="Tahoma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r>
    </w:p>
    <w:p>
      <w:pPr>
        <w:pStyle w:val="BodyText"/>
        <w:bidi w:val="0"/>
        <w:spacing w:before="0" w:after="0"/>
        <w:ind w:firstLine="113" w:left="0" w:right="0"/>
        <w:jc w:val="both"/>
        <w:rPr>
          <w:rFonts w:ascii="Calibri" w:hAnsi="Calibri" w:eastAsia="Times New Roman" w:cs="Tahoma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  <w:t>Nel corso della visita il sindaco ha incontrato volontari, operatori sanitari e donatori, soffermandosi sull’importanza di un servizio che consente di effettuare donazioni di sangue e plasma direttamente sul territorio comunale.</w:t>
      </w:r>
    </w:p>
    <w:p>
      <w:pPr>
        <w:pStyle w:val="BodyText"/>
        <w:bidi w:val="0"/>
        <w:spacing w:before="0" w:after="0"/>
        <w:ind w:firstLine="113" w:left="0" w:right="0"/>
        <w:jc w:val="both"/>
        <w:rPr>
          <w:rFonts w:ascii="Calibri" w:hAnsi="Calibri" w:eastAsia="Times New Roman" w:cs="Tahoma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r>
    </w:p>
    <w:p>
      <w:pPr>
        <w:pStyle w:val="BodyText"/>
        <w:bidi w:val="0"/>
        <w:spacing w:before="0" w:after="0"/>
        <w:ind w:firstLine="113" w:left="0" w:right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L’autoemoteca di ultima generazione </w:t>
      </w:r>
      <w:r>
        <w:rPr>
          <w:rFonts w:ascii="Calibri" w:hAnsi="Calibri"/>
          <w:sz w:val="26"/>
          <w:szCs w:val="26"/>
        </w:rPr>
        <w:t xml:space="preserve">di Avis Go </w:t>
      </w:r>
      <w:r>
        <w:rPr>
          <w:rFonts w:ascii="Calibri" w:hAnsi="Calibri"/>
          <w:sz w:val="26"/>
          <w:szCs w:val="26"/>
        </w:rPr>
        <w:t>dà la possibilità di effettuare donazioni di sangue intero e plasma, visite di idoneità per aspiranti donatori ed esami periodici di controllo per i donatori già attivi. Il mezzo è dotato degli stessi standard di sicurezza e qualità di un centro di raccolta fisso.</w:t>
      </w:r>
    </w:p>
    <w:p>
      <w:pPr>
        <w:pStyle w:val="BodyText"/>
        <w:bidi w:val="0"/>
        <w:spacing w:before="0" w:after="0"/>
        <w:ind w:firstLine="113" w:left="0" w:right="0"/>
        <w:jc w:val="both"/>
        <w:rPr>
          <w:rFonts w:ascii="Calibri" w:hAnsi="Calibri" w:eastAsia="Times New Roman" w:cs="Tahoma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r>
    </w:p>
    <w:p>
      <w:pPr>
        <w:pStyle w:val="BodyText"/>
        <w:bidi w:val="0"/>
        <w:spacing w:before="0" w:after="0"/>
        <w:ind w:firstLine="113" w:left="0" w:right="0"/>
        <w:jc w:val="both"/>
        <w:rPr>
          <w:rFonts w:ascii="Calibri" w:hAnsi="Calibri" w:eastAsia="Times New Roman" w:cs="Tahoma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  <w:t xml:space="preserve">«La presenza di Avis Go rappresenta un’opportunità importante per la nostra comunità – ha dichiarato il sindaco – perché rende ancora più semplice compiere un gesto di grande valore civico e umano come la donazione. Ringrazio Avis e tutti i volontari che rendono possibile questo servizio e invito </w:t>
      </w: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  <w:t>la cittadinanza</w:t>
      </w: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  <w:t xml:space="preserve"> a partecipare».</w:t>
      </w:r>
    </w:p>
    <w:p>
      <w:pPr>
        <w:pStyle w:val="BodyText"/>
        <w:bidi w:val="0"/>
        <w:spacing w:before="0" w:after="0"/>
        <w:ind w:firstLine="113" w:left="0" w:right="0"/>
        <w:jc w:val="both"/>
        <w:rPr>
          <w:rFonts w:ascii="Calibri" w:hAnsi="Calibri" w:eastAsia="Times New Roman" w:cs="Tahoma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r>
    </w:p>
    <w:p>
      <w:pPr>
        <w:pStyle w:val="BodyText"/>
        <w:bidi w:val="0"/>
        <w:spacing w:before="0" w:after="0"/>
        <w:ind w:firstLine="113" w:left="0" w:right="0"/>
        <w:jc w:val="both"/>
        <w:rPr>
          <w:rFonts w:ascii="Calibri" w:hAnsi="Calibri" w:eastAsia="Times New Roman" w:cs="Tahoma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  <w:t>Avis Go sarà presente a Bagnacavallo il primo giovedì dei mesi pari, dalle 7.30 alle 11.30 in piazza della Libertà.</w:t>
      </w:r>
    </w:p>
    <w:p>
      <w:pPr>
        <w:pStyle w:val="BodyText"/>
        <w:bidi w:val="0"/>
        <w:spacing w:before="0" w:after="0"/>
        <w:ind w:firstLine="113" w:left="0" w:right="0"/>
        <w:jc w:val="both"/>
        <w:rPr>
          <w:rFonts w:ascii="Calibri" w:hAnsi="Calibri" w:eastAsia="Times New Roman" w:cs="Tahoma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  <w:t xml:space="preserve">I prossimi appuntamenti sono in programma il 6 agosto, il </w:t>
      </w: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  <w:t>primo</w:t>
      </w: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6"/>
          <w:szCs w:val="26"/>
          <w:lang w:val="it-IT" w:eastAsia="zh-CN" w:bidi="ar-SA"/>
        </w:rPr>
        <w:t xml:space="preserve"> ottobre e il 3 dicembre.</w:t>
      </w:r>
    </w:p>
    <w:p>
      <w:pPr>
        <w:pStyle w:val="BodyText"/>
        <w:bidi w:val="0"/>
        <w:spacing w:before="0" w:after="0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BodyText"/>
        <w:bidi w:val="0"/>
        <w:spacing w:before="0" w:after="0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BodyText"/>
        <w:bidi w:val="0"/>
        <w:spacing w:before="0" w:after="0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BodyText"/>
        <w:bidi w:val="0"/>
        <w:ind w:firstLine="113" w:left="0" w:right="0"/>
        <w:jc w:val="both"/>
        <w:rPr>
          <w:rFonts w:ascii="Calibri" w:hAnsi="Calibri"/>
          <w:b w:val="false"/>
          <w:sz w:val="25"/>
          <w:szCs w:val="25"/>
        </w:rPr>
      </w:pPr>
      <w:r>
        <w:rPr>
          <w:rFonts w:ascii="Calibri" w:hAnsi="Calibri"/>
          <w:b w:val="false"/>
          <w:sz w:val="25"/>
          <w:szCs w:val="25"/>
        </w:rPr>
      </w:r>
    </w:p>
    <w:p>
      <w:pPr>
        <w:pStyle w:val="Normal"/>
        <w:bidi w:val="0"/>
        <w:ind w:firstLine="113" w:left="0" w:right="0"/>
        <w:jc w:val="both"/>
        <w:rPr/>
      </w:pPr>
      <w:r>
        <w:rPr>
          <w:rStyle w:val="Hyperlink"/>
          <w:rFonts w:eastAsia="TrebuchetMS" w:cs="Calibri" w:ascii="Calibri" w:hAnsi="Calibri"/>
          <w:i/>
          <w:iCs/>
          <w:color w:val="000000"/>
          <w:sz w:val="25"/>
          <w:szCs w:val="25"/>
          <w:u w:val="none"/>
        </w:rPr>
        <w:t>(</w:t>
      </w:r>
      <w:r>
        <w:rPr>
          <w:rStyle w:val="Hyperlink"/>
          <w:rFonts w:eastAsia="TrebuchetMS" w:cs="Calibri" w:ascii="Calibri" w:hAnsi="Calibri"/>
          <w:i/>
          <w:iCs/>
          <w:color w:val="000000"/>
          <w:kern w:val="0"/>
          <w:sz w:val="25"/>
          <w:szCs w:val="25"/>
          <w:u w:val="none"/>
          <w:lang w:val="it-IT" w:eastAsia="zh-CN" w:bidi="ar-SA"/>
        </w:rPr>
        <w:t>15</w:t>
      </w:r>
      <w:r>
        <w:rPr>
          <w:rStyle w:val="Hyperlink"/>
          <w:rFonts w:eastAsia="TrebuchetMS" w:cs="Calibri" w:ascii="Calibri" w:hAnsi="Calibri"/>
          <w:i/>
          <w:iCs/>
          <w:color w:val="000000"/>
          <w:kern w:val="0"/>
          <w:sz w:val="25"/>
          <w:szCs w:val="25"/>
          <w:u w:val="none"/>
          <w:lang w:val="it-IT" w:eastAsia="zh-CN" w:bidi="ar-SA"/>
        </w:rPr>
        <w:t>8</w:t>
      </w:r>
      <w:r>
        <w:rPr>
          <w:rStyle w:val="Hyperlink"/>
          <w:rFonts w:eastAsia="TrebuchetMS" w:cs="Calibri" w:ascii="Calibri" w:hAnsi="Calibri"/>
          <w:i/>
          <w:iCs/>
          <w:color w:val="000000"/>
          <w:sz w:val="25"/>
          <w:szCs w:val="25"/>
          <w:u w:val="none"/>
        </w:rPr>
        <w:t>-2</w:t>
      </w:r>
      <w:r>
        <w:rPr>
          <w:rStyle w:val="Hyperlink"/>
          <w:rFonts w:eastAsia="TrebuchetMS" w:cs="Calibri" w:ascii="Calibri" w:hAnsi="Calibri"/>
          <w:i/>
          <w:iCs/>
          <w:color w:val="000000"/>
          <w:kern w:val="0"/>
          <w:sz w:val="25"/>
          <w:szCs w:val="25"/>
          <w:u w:val="none"/>
          <w:lang w:val="it-IT" w:eastAsia="zh-CN" w:bidi="ar-SA"/>
        </w:rPr>
        <w:t>6</w:t>
      </w:r>
      <w:r>
        <w:rPr>
          <w:rStyle w:val="Hyperlink"/>
          <w:rFonts w:eastAsia="TrebuchetMS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9700" cy="72390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9760" cy="723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0.95pt;height:56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1638300" cy="7239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8360" cy="723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33pt;margin-top:8.45pt;width:128.95pt;height:56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000000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drawing>
        <wp:anchor distT="0" distB="0" distL="0" distR="0" simplePos="0" relativeHeight="8" behindDoc="1" locked="0" layoutInCell="0" allowOverlap="1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921385" cy="999490"/>
          <wp:effectExtent l="0" t="0" r="0" b="0"/>
          <wp:wrapTopAndBottom/>
          <wp:docPr id="4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0" t="-222" r="-240" b="-222"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99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9700" cy="723900"/>
              <wp:effectExtent l="0" t="0" r="0" b="0"/>
              <wp:wrapNone/>
              <wp:docPr id="5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9760" cy="723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0.95pt;height:56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1638300" cy="723900"/>
              <wp:effectExtent l="0" t="0" r="0" b="0"/>
              <wp:wrapNone/>
              <wp:docPr id="6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8360" cy="723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33pt;margin-top:8.45pt;width:128.95pt;height:56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000000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drawing>
        <wp:anchor distT="0" distB="0" distL="0" distR="0" simplePos="0" relativeHeight="8" behindDoc="1" locked="0" layoutInCell="0" allowOverlap="1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921385" cy="999490"/>
          <wp:effectExtent l="0" t="0" r="0" b="0"/>
          <wp:wrapTopAndBottom/>
          <wp:docPr id="7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0" t="-222" r="-240" b="-222"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99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bidi w:val="0"/>
      <w:jc w:val="left"/>
      <w:outlineLvl w:val="2"/>
    </w:pPr>
    <w:rPr>
      <w:rFonts w:ascii="Times New Roman" w:hAnsi="Times New Roman" w:eastAsia="Arial Unicode MS" w:cs="Mangal"/>
      <w:b/>
      <w:bCs/>
      <w:color w:val="auto"/>
      <w:sz w:val="28"/>
      <w:szCs w:val="28"/>
      <w:lang w:val="it-IT" w:eastAsia="zh-CN" w:bidi="hi-IN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Caratterepredefinitoparagrafo">
    <w:name w:val="Carattere predefinito paragrafo"/>
    <w:qFormat/>
    <w:rPr/>
  </w:style>
  <w:style w:type="character" w:styleId="WW-Caratterepredefinitoparagrafo">
    <w:name w:val="WW-Carattere predefinito paragrafo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Caratterepredefinitoparagrafo111">
    <w:name w:val="WW-Carattere predefinito paragrafo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Caratterepredefinitoparagrafo1111">
    <w:name w:val="WW-Carattere predefinito paragrafo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Caratterepredefinitoparagrafo11111">
    <w:name w:val="WW-Carattere predefinito paragrafo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Caratterepredefinitoparagrafo111111">
    <w:name w:val="WW-Carattere predefinito paragrafo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Caratterepredefinitoparagrafo1111111">
    <w:name w:val="WW-Carattere predefinito paragrafo1111111"/>
    <w:qFormat/>
    <w:rPr/>
  </w:style>
  <w:style w:type="character" w:styleId="WW-Caratterepredefinitoparagrafo11111111">
    <w:name w:val="WW-Carattere predefinito paragrafo11111111"/>
    <w:qFormat/>
    <w:rPr/>
  </w:style>
  <w:style w:type="character" w:styleId="Hyperlink">
    <w:name w:val="Hyperlink"/>
    <w:basedOn w:val="WW-Caratterepredefinitoparagrafo11111111"/>
    <w:qFormat/>
    <w:rPr>
      <w:color w:val="0000FF"/>
      <w:u w:val="single"/>
    </w:rPr>
  </w:style>
  <w:style w:type="character" w:styleId="FollowedHyperlink">
    <w:name w:val="FollowedHyperlink"/>
    <w:basedOn w:val="WW-Caratterepredefinitoparagrafo1111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-converted-space">
    <w:name w:val="apple-converted-space"/>
    <w:basedOn w:val="Carpredefinitoparagrafo"/>
    <w:qFormat/>
    <w:rPr/>
  </w:style>
  <w:style w:type="paragraph" w:styleId="Titolo">
    <w:name w:val="Titolo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WW-Intestazione">
    <w:name w:val="WW-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Collabora_Office/25.04.9.1$Windows_X86_64 LibreOffice_project/aa0b8d090fbf6f1e1a0a24fee91089b8842f94a4</Application>
  <AppVersion>15.0000</AppVersion>
  <Pages>1</Pages>
  <Words>290</Words>
  <Characters>1695</Characters>
  <CharactersWithSpaces>1972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2021-11-08T11:18:51Z</dcterms:created>
  <dc:creator/>
  <dc:description/>
  <dc:language>it-IT</dc:language>
  <cp:lastModifiedBy/>
  <dcterms:modified xsi:type="dcterms:W3CDTF">2026-06-05T11:25:28Z</dcterms:modified>
  <cp:revision>47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