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28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</w:p>
    <w:p>
      <w:pPr>
        <w:pStyle w:val="Normal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BodyTextIndent"/>
        <w:bidi w:val="0"/>
        <w:jc w:val="both"/>
        <w:rPr/>
      </w:pP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  <w:t>A giugno prenderanno il via nei parchi di Bagnacavallo i primi corsi di attività motoria promossi nell’ambito del progetto avviato dal Comune per valorizzare le aree verdi del territorio e promuovere uno stile di vita sano e attivo in collaborazione con associazioni sportive e operatori del settore.</w:t>
      </w:r>
    </w:p>
    <w:p>
      <w:pPr>
        <w:pStyle w:val="BodyTextIndent"/>
        <w:bidi w:val="0"/>
        <w:jc w:val="both"/>
        <w:rPr>
          <w:rStyle w:val="Carpredefinitoparagrafo3"/>
          <w:rFonts w:ascii="Calibri" w:hAnsi="Calibri" w:cs="Calibri"/>
          <w:i w:val="false"/>
          <w:iCs w:val="false"/>
          <w:color w:val="000000"/>
          <w:sz w:val="26"/>
          <w:szCs w:val="26"/>
          <w:lang w:eastAsia="zxx"/>
        </w:rPr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</w:r>
    </w:p>
    <w:p>
      <w:pPr>
        <w:pStyle w:val="BodyTextIndent"/>
        <w:bidi w:val="0"/>
        <w:jc w:val="both"/>
        <w:rPr/>
      </w:pP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  <w:t>Il primo appuntamento sarà al parco della Pace di via dell</w:t>
      </w: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  <w:t>e Regioni</w:t>
      </w: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  <w:t>, dove da lunedì 1 giugno Giada Bagnara proporrà lezioni di yoga, fit total body e ginnastica posturale. Seguirà poi da metà giugno il Parco delle Cappuccine di via Berti, che ospiterà un corso di bioginnastica con Simone Magnani e lezioni di hatha flow yoga e soft yoga con Serena Fagnocchi.</w:t>
      </w:r>
    </w:p>
    <w:p>
      <w:pPr>
        <w:pStyle w:val="BodyTextIndent"/>
        <w:bidi w:val="0"/>
        <w:jc w:val="both"/>
        <w:rPr>
          <w:rStyle w:val="Carpredefinitoparagrafo3"/>
          <w:rFonts w:ascii="Calibri" w:hAnsi="Calibri" w:cs="Calibri"/>
          <w:i w:val="false"/>
          <w:iCs w:val="false"/>
          <w:color w:val="000000"/>
          <w:sz w:val="26"/>
          <w:szCs w:val="26"/>
          <w:lang w:eastAsia="zxx"/>
        </w:rPr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</w:r>
    </w:p>
    <w:p>
      <w:pPr>
        <w:pStyle w:val="BodyTextIndent"/>
        <w:bidi w:val="0"/>
        <w:jc w:val="both"/>
        <w:rPr/>
      </w:pP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  <w:t>Il calendario dei corsi con i contatti degli insegnanti è disponibile sul sito istituzionale e verrà aggiornato con l’inserimento di eventuali nuove attività.</w:t>
      </w:r>
    </w:p>
    <w:p>
      <w:pPr>
        <w:pStyle w:val="BodyTextIndent"/>
        <w:bidi w:val="0"/>
        <w:jc w:val="both"/>
        <w:rPr>
          <w:rStyle w:val="Carpredefinitoparagrafo3"/>
          <w:rFonts w:ascii="Calibri" w:hAnsi="Calibri" w:cs="Calibri"/>
          <w:i w:val="false"/>
          <w:iCs w:val="false"/>
          <w:color w:val="000000"/>
          <w:sz w:val="26"/>
          <w:szCs w:val="26"/>
          <w:lang w:eastAsia="zxx"/>
        </w:rPr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</w:r>
    </w:p>
    <w:p>
      <w:pPr>
        <w:pStyle w:val="BodyTextIndent"/>
        <w:bidi w:val="0"/>
        <w:jc w:val="both"/>
        <w:rPr/>
      </w:pP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  <w:t>Informazioni sulle modalità di iscrizione e i relativi costi potranno essere richiesti direttamente ai referenti.</w:t>
      </w:r>
    </w:p>
    <w:p>
      <w:pPr>
        <w:pStyle w:val="BodyTextIndent"/>
        <w:bidi w:val="0"/>
        <w:jc w:val="both"/>
        <w:rPr>
          <w:rStyle w:val="Carpredefinitoparagrafo3"/>
          <w:rFonts w:ascii="Calibri" w:hAnsi="Calibri" w:cs="Calibri"/>
          <w:i w:val="false"/>
          <w:iCs w:val="false"/>
          <w:color w:val="000000"/>
          <w:sz w:val="26"/>
          <w:szCs w:val="26"/>
          <w:lang w:eastAsia="zxx"/>
        </w:rPr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</w:r>
    </w:p>
    <w:p>
      <w:pPr>
        <w:pStyle w:val="BodyTextIndent"/>
        <w:bidi w:val="0"/>
        <w:jc w:val="both"/>
        <w:rPr/>
      </w:pP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  <w:t>Il Comune ricorda che le aree verdi non sono assegnate a uso esclusivo e restano accessibili a tutti anche durante lo svolgimento delle attività.</w:t>
      </w:r>
    </w:p>
    <w:p>
      <w:pPr>
        <w:pStyle w:val="BodyTextIndent"/>
        <w:bidi w:val="0"/>
        <w:jc w:val="both"/>
        <w:rPr>
          <w:rStyle w:val="Carpredefinitoparagrafo3"/>
          <w:rFonts w:ascii="Calibri" w:hAnsi="Calibri" w:cs="Calibri"/>
          <w:i w:val="false"/>
          <w:iCs w:val="false"/>
          <w:color w:val="000000"/>
          <w:sz w:val="26"/>
          <w:szCs w:val="26"/>
          <w:lang w:eastAsia="zxx"/>
        </w:rPr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</w:r>
    </w:p>
    <w:p>
      <w:pPr>
        <w:pStyle w:val="BodyTextIndent"/>
        <w:bidi w:val="0"/>
        <w:jc w:val="both"/>
        <w:rPr/>
      </w:pP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  <w:t>Informazioni:</w:t>
      </w:r>
    </w:p>
    <w:p>
      <w:pPr>
        <w:pStyle w:val="BodyTextIndent"/>
        <w:bidi w:val="0"/>
        <w:jc w:val="both"/>
        <w:rPr/>
      </w:pP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  <w:t>0545 280890</w:t>
      </w:r>
    </w:p>
    <w:p>
      <w:pPr>
        <w:pStyle w:val="BodyTextIndent"/>
        <w:bidi w:val="0"/>
        <w:jc w:val="both"/>
        <w:rPr/>
      </w:pPr>
      <w:hyperlink r:id="rId2">
        <w:r>
          <w:rPr>
            <w:rStyle w:val="Hyperlink"/>
            <w:rFonts w:cs="Calibri" w:ascii="Calibri" w:hAnsi="Calibri"/>
            <w:i w:val="false"/>
            <w:iCs w:val="false"/>
            <w:color w:val="000000"/>
            <w:sz w:val="26"/>
            <w:szCs w:val="26"/>
            <w:lang w:eastAsia="zxx"/>
          </w:rPr>
          <w:t>cultura@comune.bagnacavallo.ra.it</w:t>
        </w:r>
      </w:hyperlink>
    </w:p>
    <w:p>
      <w:pPr>
        <w:pStyle w:val="BodyTextIndent"/>
        <w:bidi w:val="0"/>
        <w:jc w:val="both"/>
        <w:rPr/>
      </w:pP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  <w:t>www.comune.bagnacavallo.ra.it</w:t>
      </w:r>
    </w:p>
    <w:p>
      <w:pPr>
        <w:pStyle w:val="Normal"/>
        <w:ind w:firstLine="113" w:left="0" w:right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  <w:bookmarkStart w:id="0" w:name="__DdeLink__66_33889507941"/>
      <w:bookmarkStart w:id="1" w:name="__DdeLink__66_33889507941"/>
      <w:bookmarkEnd w:id="1"/>
    </w:p>
    <w:p>
      <w:pPr>
        <w:pStyle w:val="Normal"/>
        <w:ind w:firstLine="113" w:left="0" w:right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200"/>
        <w:ind w:firstLine="113" w:left="0" w:right="0"/>
        <w:jc w:val="both"/>
        <w:rPr/>
      </w:pPr>
      <w:r>
        <w:rPr>
          <w:rStyle w:val="Strong"/>
          <w:rFonts w:cs="Calibri" w:ascii="Calibri" w:hAnsi="Calibri"/>
          <w:b w:val="false"/>
          <w:bCs w:val="false"/>
          <w:i/>
          <w:iCs/>
          <w:color w:val="000000"/>
          <w:sz w:val="26"/>
          <w:szCs w:val="26"/>
        </w:rPr>
        <w:t>(149-26)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1615" cy="65341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480" cy="653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6360" tIns="36360" rIns="36360" bIns="36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7.4pt;height:51.4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9580" cy="653415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9720" cy="653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6360" tIns="36360" rIns="36360" bIns="36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5.35pt;height:51.4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4380" cy="875030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Heading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basedOn w:val="WW-Caratterepredefinitoparagrafo1111"/>
    <w:qFormat/>
    <w:rPr>
      <w:color w:val="0000FF"/>
      <w:u w:val="single"/>
    </w:rPr>
  </w:style>
  <w:style w:type="character" w:styleId="FollowedHyperlink">
    <w:name w:val="FollowedHyperlink"/>
    <w:basedOn w:val="WW-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RientrocorpodeltestoCarattere">
    <w:name w:val="Rientro corpo del testo Carattere"/>
    <w:basedOn w:val="Carpredefinitoparagrafo"/>
    <w:qFormat/>
    <w:rPr>
      <w:rFonts w:ascii="Garamond" w:hAnsi="Garamond" w:cs="Garamond"/>
      <w:i/>
      <w:iCs/>
      <w:sz w:val="26"/>
      <w:lang w:eastAsia="zh-CN"/>
    </w:rPr>
  </w:style>
  <w:style w:type="paragraph" w:styleId="Titolo">
    <w:name w:val="Titolo"/>
    <w:basedOn w:val="Normal"/>
    <w:next w:val="BodyText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  <w:sz w:val="28"/>
      <w:szCs w:val="28"/>
    </w:rPr>
  </w:style>
  <w:style w:type="paragraph" w:styleId="Titolo2">
    <w:name w:val="Titolo2"/>
    <w:basedOn w:val="Titolo1"/>
    <w:qFormat/>
    <w:pPr>
      <w:jc w:val="center"/>
    </w:pPr>
    <w:rPr>
      <w:b/>
      <w:bCs/>
      <w:sz w:val="56"/>
      <w:szCs w:val="56"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BodyText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hanging="0" w:left="0" w:right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ntenutocorniceuser">
    <w:name w:val="Contenuto cornice (user)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ultura@comune.bagnacavallo.r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Collabora_Office/25.04.9.1$Windows_X86_64 LibreOffice_project/aa0b8d090fbf6f1e1a0a24fee91089b8842f94a4</Application>
  <AppVersion>15.0000</AppVersion>
  <Pages>1</Pages>
  <Words>208</Words>
  <Characters>1222</Characters>
  <CharactersWithSpaces>1416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2022-05-05T13:37:25Z</dcterms:created>
  <dc:creator/>
  <dc:description/>
  <dc:language>it-IT</dc:language>
  <cp:lastModifiedBy/>
  <dcterms:modified xsi:type="dcterms:W3CDTF">2026-05-28T11:15:27Z</dcterms:modified>
  <cp:revision>16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