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</w:p>
    <w:p>
      <w:pPr>
        <w:pStyle w:val="BodyText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  <w:bookmarkStart w:id="0" w:name="__DdeLink__1568_363887998"/>
      <w:bookmarkStart w:id="1" w:name="__DdeLink__1568_363887998"/>
      <w:bookmarkEnd w:id="1"/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A cent’anni dalla nascita del maresciallo maggiore dell’Arma dei Carabinieri e capo della scorta di Aldo Moro Oreste Leonardi, Traversara renderà omaggio lunedì 1 giugno a una delle figure simbolo della tragedia di via Fani. La giornata commemorativa, promossa dal Comune di Bagnacavallo e dal Consiglio di Zona di Traversara, si aprirà alle 11 al Centro civico che proprio a Leonardi è intitolato.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Interverranno il prefetto di Ravenna Raffaele Ricciardi, il colonnello Andrea Lachi, comandante provinciale dei Carabinieri, il sindaco di Bagnacavallo Matteo Giacomoni e la presidente del Consiglio di Zona di Traversara Luisa Babini.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Al termine degli interventi sarà inaugurata una mostra documentale dedicata alla figura di Leonardi allestita sempre presso il Centro civico, che è anche sede del Consiglio di Zona.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La giornata proseguirà alle 18 a Palazzo Vecchio, a Bagnacavallo, dove lo scrittore Filippo Boni presenterà il suo libro “Gli eroi di via Fani” (Longanesi, 2018), dedicato agli uomini della scorta di Moro.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Nato a Torino il 10 giugno 1926, Leonardi visse a Traversara dal 1934 al 1937, anni nei quali frequentò le scuole elementari del paese mentre il padre prestava servizio nella locale stazione dei Carabinieri. 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Entrato nell’Arma nel 1946, prestò servizio inizialmente in Umbria e nel Lazio per poi passare, nel 1963, al Reparto servizi di sicurezza. Scelto personalmente da Aldo Moro per le sue qualità professionali e umane, divenne negli anni uno dei collaboratori più fidati dello statista, instaurando con lui e con la sua famiglia un rapporto di profonda stima reciproca.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Leonardi fu ucciso a Roma il 16 marzo 1978 nell’agguato di via Fani, nel quale le Brigate Rosse assassinarono i cinque uomini della scorta dello statista democristiano. 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Per il coraggio dimostrato e l’estremo sacrificio gli fu conferita la Medaglia d’oro al valor civile alla memoria; alla sua memoria è stato inoltre intitolato il 15° Corso triennale Allievi Marescialli della Scuola Marescialli e Brigadieri dei Carabinieri di Firenze.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Informazioni: 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0545 280864 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cultura@comune.bagnacavallo.ra.it 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www.comune.bagnacavallo.ra.it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ind w:firstLine="113" w:left="0" w:right="0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145</w:t>
      </w:r>
      <w:r>
        <w:rPr>
          <w:rFonts w:cs="Calibri" w:ascii="Calibri" w:hAnsi="Calibri"/>
          <w:i/>
          <w:iCs/>
          <w:sz w:val="25"/>
          <w:szCs w:val="25"/>
        </w:rPr>
        <w:t>/2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6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828165" cy="762000"/>
              <wp:effectExtent l="0" t="0" r="0" b="0"/>
              <wp:wrapNone/>
              <wp:docPr id="1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080" cy="76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/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tIns="4320" rIns="4320" bIns="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43.9pt;height:59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/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600200" cy="762000"/>
              <wp:effectExtent l="0" t="0" r="0" b="0"/>
              <wp:wrapNone/>
              <wp:docPr id="2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76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tIns="4320" rIns="4320" bIns="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5.95pt;height:59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color w:val="000000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basedOn w:val="DefaultParagraphFont"/>
    <w:qFormat/>
    <w:rPr>
      <w:color w:val="0563C1"/>
      <w:u w:val="single"/>
    </w:rPr>
  </w:style>
  <w:style w:type="character" w:styleId="FollowedHyperlink">
    <w:name w:val="FollowedHyperlink"/>
    <w:basedOn w:val="WW-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user">
    <w:name w:val="Punti (user)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UnresolvedMention">
    <w:name w:val="Unresolved Mention"/>
    <w:basedOn w:val="DefaultParagraphFont"/>
    <w:qFormat/>
    <w:rPr>
      <w:color w:val="605E5C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Tahom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>
    <w:name w:val="Contenuto cornice (user)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>
    <w:name w:val="Nessun elenco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Application>Collabora_Office/25.04.9.1$Windows_X86_64 LibreOffice_project/aa0b8d090fbf6f1e1a0a24fee91089b8842f94a4</Application>
  <AppVersion>15.0000</AppVersion>
  <Pages>1</Pages>
  <Words>352</Words>
  <Characters>2031</Characters>
  <CharactersWithSpaces>2371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2024-09-25T13:38:00Z</dcterms:created>
  <dc:creator>Benini Francesca</dc:creator>
  <dc:description/>
  <dc:language>it-IT</dc:language>
  <cp:lastModifiedBy/>
  <cp:lastPrinted>2026-05-26T10:21:39Z</cp:lastPrinted>
  <dcterms:modified xsi:type="dcterms:W3CDTF">2026-05-26T13:45:37Z</dcterms:modified>
  <cp:revision>98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