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24.4.</w:t>
      </w:r>
      <w:r>
        <w:rPr>
          <w:rFonts w:cs="Calibri" w:ascii="Calibri" w:hAnsi="Calibri"/>
          <w:b/>
          <w:sz w:val="30"/>
          <w:szCs w:val="30"/>
        </w:rPr>
        <w:t>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Torna a riunirsi il Consiglio comunale di Bagnacavallo: la seduta è convocata per martedì 28 aprile alle 19.30 nella Sala consiliare.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All’ordine del giorno </w:t>
      </w:r>
      <w:r>
        <w:rPr>
          <w:rFonts w:cs="Calibri" w:ascii="Calibri" w:hAnsi="Calibri"/>
          <w:sz w:val="26"/>
          <w:szCs w:val="26"/>
        </w:rPr>
        <w:t xml:space="preserve">ci </w:t>
      </w:r>
      <w:r>
        <w:rPr>
          <w:rFonts w:cs="Calibri" w:ascii="Calibri" w:hAnsi="Calibri"/>
          <w:sz w:val="26"/>
          <w:szCs w:val="26"/>
        </w:rPr>
        <w:t>sono i seguenti punti: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1. </w:t>
      </w:r>
      <w:r>
        <w:rPr>
          <w:rFonts w:cs="Calibri" w:ascii="Calibri" w:hAnsi="Calibri"/>
          <w:sz w:val="26"/>
          <w:szCs w:val="26"/>
        </w:rPr>
        <w:t>Approvazione dei verbali della seduta precedente.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sz w:val="26"/>
          <w:szCs w:val="26"/>
        </w:rPr>
        <w:t xml:space="preserve"> Approvazione del rendiconto della gestione relativa all’esercizio finanziario 2025.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Bilancio di previsione 2026/2028 – Variazione ai sensi dell’art. 175, comma 2, del decreto legislativo n. 267/2000. Variazione al Dup (Documento unico di programmazione) 2026/2028 e al Piano degli investimenti 2026/2028.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4.</w:t>
      </w:r>
      <w:r>
        <w:rPr>
          <w:rFonts w:cs="Calibri" w:ascii="Calibri" w:hAnsi="Calibri"/>
          <w:sz w:val="26"/>
          <w:szCs w:val="26"/>
        </w:rPr>
        <w:t xml:space="preserve"> Documento unico di programmazione (Dup) 2026/2028 – Aggiornamento.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5. </w:t>
      </w:r>
      <w:r>
        <w:rPr>
          <w:rFonts w:cs="Calibri" w:ascii="Calibri" w:hAnsi="Calibri"/>
          <w:sz w:val="26"/>
          <w:szCs w:val="26"/>
        </w:rPr>
        <w:t>Programma triennale 2026/2028 per l’acquisizione di forniture e servizi – Approvazione delle modifiche.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6.</w:t>
      </w:r>
      <w:r>
        <w:rPr>
          <w:rFonts w:cs="Calibri" w:ascii="Calibri" w:hAnsi="Calibri"/>
          <w:sz w:val="26"/>
          <w:szCs w:val="26"/>
        </w:rPr>
        <w:t xml:space="preserve"> Programma triennale dei lavori pubblici 2026/2028 ed elenco annuale 2026 – Approvazione del primo aggiornamento.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7. </w:t>
      </w:r>
      <w:r>
        <w:rPr>
          <w:rFonts w:cs="Calibri" w:ascii="Calibri" w:hAnsi="Calibri"/>
          <w:sz w:val="26"/>
          <w:szCs w:val="26"/>
        </w:rPr>
        <w:t>Ordine del giorno avente ad oggetto la revisione della disciplina sull’origine doganale dei prodotti agricoli e alimentari.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8.</w:t>
      </w:r>
      <w:r>
        <w:rPr>
          <w:rFonts w:cs="Calibri" w:ascii="Calibri" w:hAnsi="Calibri"/>
          <w:sz w:val="26"/>
          <w:szCs w:val="26"/>
        </w:rPr>
        <w:t xml:space="preserve"> Ordine del giorno avente ad oggetto il progetto di variante al Piano stralcio per l’assetto idrogeologico (Pai) del bacino del fiume Po – Richiesta di confronto istituzionale e approfondimenti tecnici.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9. </w:t>
      </w:r>
      <w:r>
        <w:rPr>
          <w:rFonts w:cs="Calibri" w:ascii="Calibri" w:hAnsi="Calibri"/>
          <w:sz w:val="26"/>
          <w:szCs w:val="26"/>
        </w:rPr>
        <w:t>Risposta alle interrogazioni: interpellanza sul territorio Pai fiume Lamone (Fratelli d’Italia – Principale Sindaco – Area liberale), interrogazione a risposta scritta sulla caserma dei Carabinieri (Fratelli d’Italia), interrogazione a risposta scritta sullo stato dei lavori per il sottopasso di via Bagnoli e conseguente rete stradale annessa (Fratelli d’Italia), interrogazione a risposta scritta sulla viabilità di via Pieve (Fratelli d’Italia) – question time.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10.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è aperta al pubblico e sarà trasmessa in diretta sul canale YouTube del Comune, dove la registrazione resterà disponibile anche nei giorni successivi.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 www.comune.bagnacavallo.ra.it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1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06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Collabora_Office/25.04.9.1$Windows_X86_64 LibreOffice_project/aa0b8d090fbf6f1e1a0a24fee91089b8842f94a4</Application>
  <AppVersion>15.0000</AppVersion>
  <Pages>1</Pages>
  <Words>283</Words>
  <Characters>1837</Characters>
  <CharactersWithSpaces>2109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2026-04-24T09:25:03Z</dcterms:modified>
  <cp:revision>80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