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“</w:t>
      </w:r>
      <w:r>
        <w:rPr>
          <w:rFonts w:cs="Calibri" w:ascii="Calibri" w:hAnsi="Calibri"/>
          <w:color w:val="000000"/>
          <w:sz w:val="24"/>
          <w:szCs w:val="24"/>
        </w:rPr>
        <w:t>Primavera a Bagnacavallo” è il calendario di eventi promosso dall’Area Cultura del Comune insieme agli operatori culturali e alle associazioni del territorio: un programma articolato che si sviluppa tra aprile e maggio e attraversa il capoluogo e le frazioni.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Il calendario propone un’offerta che mette insieme linguaggi diversi e ambiti differenti: spettacoli teatrali e musicali, esposizioni, incontri, attività per bambini e famiglie, iniziative all’aperto e percorsi tra natura e paesaggio.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sz w:val="24"/>
          <w:szCs w:val="24"/>
        </w:rPr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Aprile</w:t>
      </w:r>
      <w:r>
        <w:rPr>
          <w:rFonts w:cs="Calibri" w:ascii="Calibri" w:hAnsi="Calibri"/>
          <w:color w:val="000000"/>
          <w:sz w:val="24"/>
          <w:szCs w:val="24"/>
        </w:rPr>
        <w:t xml:space="preserve"> vede le frazioni protagoniste con la chiusura della 41^ edizione della “Festa della Primavera in fiore” (fino a domenica 19 a Traversara), il secondo appuntamento del mercatino “Raboj” (domenica 26 a Villanova) e gli appuntamenti al </w:t>
      </w:r>
      <w:r>
        <w:rPr>
          <w:rFonts w:cs="Calibri" w:ascii="Calibri" w:hAnsi="Calibri"/>
          <w:color w:val="000000"/>
          <w:sz w:val="24"/>
          <w:szCs w:val="24"/>
        </w:rPr>
        <w:t>P</w:t>
      </w:r>
      <w:r>
        <w:rPr>
          <w:rFonts w:cs="Calibri" w:ascii="Calibri" w:hAnsi="Calibri"/>
          <w:color w:val="000000"/>
          <w:sz w:val="24"/>
          <w:szCs w:val="24"/>
        </w:rPr>
        <w:t xml:space="preserve">arco del Senio di Masiera, le tappe della manifestazione “Nel Senio della </w:t>
      </w:r>
      <w:r>
        <w:rPr>
          <w:rFonts w:cs="Calibri" w:ascii="Calibri" w:hAnsi="Calibri"/>
          <w:color w:val="000000"/>
          <w:sz w:val="24"/>
          <w:szCs w:val="24"/>
        </w:rPr>
        <w:t>M</w:t>
      </w:r>
      <w:r>
        <w:rPr>
          <w:rFonts w:cs="Calibri" w:ascii="Calibri" w:hAnsi="Calibri"/>
          <w:color w:val="000000"/>
          <w:sz w:val="24"/>
          <w:szCs w:val="24"/>
        </w:rPr>
        <w:t>emoria” (24 e 25 aprile) e “Parco in festa”, con musica, stand gastronomico e momenti di incontro (dal 30 aprile al 3 maggio).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Bagnacavallo non è da meno con vari appuntamenti fra musica, spettacolo ed eventi, come il “Vitriol Festival” all’ex convento di San Francesco, la rassegna “Primavera musicale Doremi” con i saggi della scuola di musica e la programmazione del Teatro Goldoni.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Nel mese di maggio il calendario si amplia ulteriormente, con iniziative che spaziano dalle attività all’aria aperta alle proposte culturali e artistiche. Tra queste, percorsi come “Inalberiamoci in bici” e il Cammino di San Romualdo affiancano festival e rassegne come “Sonora Fest”, “Vinessum” e “Di storia in storia – Intrecci”, dedicato a bambini e bambine e pensato per vivere la città attraverso laboratori e spettacoli. Tornerà poi il tradizionale appuntamento con la Festa dell’Europa in piazza il 9 maggio.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Il programma si sviluppa nei luoghi della cultura e del paesaggio: il Teatro Goldoni, la Biblioteca Taroni, l’Ecomuseo delle Erbe Palustri e l’oasi Podere Pantaleone ospitano incontri, visite guidate, laboratori e mostre. Completano il calendario iniziative sportive e appuntamenti organizzati dalle associazioni locali.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La rete di imprese “Bagnacavallo fa Centro” arricchisce la programmazione con “Botteghe in fiore”, allestimenti floreali realizzati 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</w:rPr>
        <w:t>assieme dai commercianti di Bagnacavallo per decorare vetrine e portici e rendere sempre più piacevole lo shopping in centro.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«”Primavera a Bagnacavallo” coinvolge luoghi, contesti e pubblici diversi, a conferma di una programmazione varia costruita in collaborazione con il territorio e che ne rispecchia le molteplici creatività – sottolineano il sindaco Matteo Giacomoni e l’assessora alla Cultura Caterina Corzani –. L’idea è costruire una presenza continua di iniziative, che favorisca l’uso degli spazi pubblici e le occasioni di incontro per la comunità. Siamo già al lavoro poi sul programma estivo, che partirà subito all’inizio di giugno senza soluzione di continuità».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Tutte le informazioni aggiornate, gli eventuali costi e le modalità di prenotazione sono disponibili sul sito bagnacavallocultura.it.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78915" cy="6407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8880" cy="640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520" tIns="47520" rIns="47520" bIns="47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6.4pt;height:50.4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3936365</wp:posOffset>
              </wp:positionH>
              <wp:positionV relativeFrom="paragraph">
                <wp:posOffset>107315</wp:posOffset>
              </wp:positionV>
              <wp:extent cx="1847850" cy="75946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80" cy="759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520" tIns="47520" rIns="47520" bIns="47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09.95pt;margin-top:8.45pt;width:145.45pt;height:59.7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36600" cy="85725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57" t="-3112" r="-3357" b="-3112"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Titolo2">
    <w:name w:val="Titolo2"/>
    <w:basedOn w:val="Titolo1"/>
    <w:qFormat/>
    <w:pPr>
      <w:jc w:val="center"/>
    </w:pPr>
    <w:rPr>
      <w:b/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Collabora_Office/25.04.9.1$Windows_X86_64 LibreOffice_project/aa0b8d090fbf6f1e1a0a24fee91089b8842f94a4</Application>
  <AppVersion>15.0000</AppVersion>
  <Pages>1</Pages>
  <Words>467</Words>
  <Characters>2763</Characters>
  <CharactersWithSpaces>3219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2021-10-05T12:23:34Z</dcterms:created>
  <dc:creator/>
  <dc:description/>
  <dc:language>it-IT</dc:language>
  <cp:lastModifiedBy/>
  <dcterms:modified xsi:type="dcterms:W3CDTF">2026-04-17T13:33:33Z</dcterms:modified>
  <cp:revision>28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