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eastAsia="Times New Roman" w:cs="Calibri" w:ascii="Calibri" w:hAnsi="Calibri"/>
          <w:b/>
          <w:color w:val="auto"/>
          <w:kern w:val="0"/>
          <w:sz w:val="30"/>
          <w:szCs w:val="30"/>
          <w:lang w:val="it-IT" w:eastAsia="zh-CN" w:bidi="ar-SA"/>
        </w:rPr>
        <w:t>13</w:t>
      </w:r>
      <w:r>
        <w:rPr>
          <w:rFonts w:cs="Calibri" w:ascii="Calibri" w:hAnsi="Calibri"/>
          <w:b/>
          <w:sz w:val="30"/>
          <w:szCs w:val="30"/>
        </w:rPr>
        <w:t>.</w:t>
      </w:r>
      <w:r>
        <w:rPr>
          <w:rFonts w:eastAsia="Times New Roman" w:cs="Calibri" w:ascii="Calibri" w:hAnsi="Calibri"/>
          <w:b/>
          <w:color w:val="auto"/>
          <w:kern w:val="0"/>
          <w:sz w:val="30"/>
          <w:szCs w:val="30"/>
          <w:lang w:val="it-IT" w:eastAsia="zh-CN" w:bidi="ar-SA"/>
        </w:rPr>
        <w:t>4</w:t>
      </w:r>
      <w:r>
        <w:rPr>
          <w:rFonts w:cs="Calibri" w:ascii="Calibri" w:hAnsi="Calibri"/>
          <w:b/>
          <w:sz w:val="30"/>
          <w:szCs w:val="30"/>
        </w:rPr>
        <w:t>.202</w:t>
      </w:r>
      <w:r>
        <w:rPr>
          <w:rFonts w:eastAsia="Times New Roman" w:cs="Calibri" w:ascii="Calibri" w:hAnsi="Calibri"/>
          <w:b/>
          <w:color w:val="auto"/>
          <w:kern w:val="0"/>
          <w:sz w:val="30"/>
          <w:szCs w:val="30"/>
          <w:lang w:val="it-IT" w:eastAsia="zh-CN" w:bidi="ar-SA"/>
        </w:rPr>
        <w:t>6</w:t>
      </w:r>
    </w:p>
    <w:p>
      <w:pPr>
        <w:pStyle w:val="Normal"/>
        <w:ind w:left="0" w:right="0" w:firstLine="113"/>
        <w:jc w:val="both"/>
        <w:rPr>
          <w:rFonts w:ascii="Calibri" w:hAnsi="Calibri" w:cs="Calibri"/>
          <w:sz w:val="25"/>
          <w:szCs w:val="25"/>
        </w:rPr>
      </w:pPr>
      <w:r>
        <w:rPr>
          <w:rFonts w:cs="Calibri" w:ascii="Calibri" w:hAnsi="Calibri"/>
          <w:sz w:val="25"/>
          <w:szCs w:val="25"/>
        </w:rPr>
      </w:r>
    </w:p>
    <w:p>
      <w:pPr>
        <w:pStyle w:val="Normal"/>
        <w:ind w:left="0" w:right="0" w:firstLine="113"/>
        <w:jc w:val="both"/>
        <w:rPr/>
      </w:pPr>
      <w:r>
        <w:rPr>
          <w:rFonts w:cs="Calibri" w:ascii="Calibri" w:hAnsi="Calibri"/>
          <w:sz w:val="26"/>
          <w:szCs w:val="26"/>
        </w:rPr>
        <w:t>È stata completata in questi giorni la distribuzione del primo numero del 2026 del Notiziario del Comune di Bagnacavallo.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L’apertura del numero è affidata all’editoriale del sindaco Matteo Giacomoni, dedicato all’ottantesimo anniversario del suffragio universale e al valore della partecipazione democratica, a partire dal voto del 17 marzo 1946, quando anche a Bagnacavallo le donne parteciparono per la prima volta alla vita elettorale del Paese.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Ampio spazio è riservato a Traversara, con uno speciale dedicato all’avvio del percorso di ricostruzione della zona rossa dopo la pubblicazione dell’ordinanza 56 della struttura commissariale, agli interventi sul parco di piazza del Partigiano, alla riapertura della caserma dei Carabinieri e ai lavori per il nuovo ambulatorio medico.</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Nelle pagine centrali trovano posto anche i principali aggiornamenti sui lavori pubblici, dal ripristino di strade danneggiate dalle alluvioni al completamento del parco del Redino, dal finanziamento per il rinnovamento delle sale pubbliche ai cantieri delle Cappuccine e di Palazzo Abbondanza, dove sono pronti i nuovi alloggi Ers.</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Il Notiziario dà conto inoltre di diversi altri temi di interesse, tra cui il passaggio definitivo alla Carta d’identità elettronica dal 3 agosto, il percorso verso l’hub urbano di Bagnacavallo Centro, le attività del Tavolo per le politiche di genere, le iniziative per il 25 Aprile, la distribuzione del prodotto antilarvale e il nuovo punto informativo della Casa della Comunità.</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Non mancano gli approfondimenti di protezione civile, con una pagina dedicata al rischio sismico e ai comportamenti da adottare in caso di emergenza, e lo spazio riservato alla cultura e agli eventi, con il podcast “Intervallo”, la chiusura temporanea della Biblioteca Taroni per lavori, il bilancio della mostra dedicata a Mattia Moreni, la riapertura del Podere Pantaleone e il calendario delle iniziative di primavera.</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 xml:space="preserve">Come di consueto, due pagine sono dedicate agli interventi dei capigruppo consiliari. </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pPr>
      <w:r>
        <w:rPr>
          <w:rFonts w:cs="Calibri" w:ascii="Calibri" w:hAnsi="Calibri"/>
          <w:sz w:val="26"/>
          <w:szCs w:val="26"/>
        </w:rPr>
        <w:t>Il Notiziario è in distribuzione su tutto il territorio comunale ed è consultabile anche in formato digitale sul sito istituzionale del Comune.</w:t>
      </w:r>
    </w:p>
    <w:p>
      <w:pPr>
        <w:pStyle w:val="Normal"/>
        <w:ind w:left="0" w:right="0" w:firstLine="113"/>
        <w:jc w:val="both"/>
        <w:rPr>
          <w:rFonts w:ascii="Calibri" w:hAnsi="Calibri" w:cs="Calibri"/>
          <w:sz w:val="26"/>
          <w:szCs w:val="26"/>
        </w:rPr>
      </w:pPr>
      <w:r>
        <w:rPr>
          <w:rFonts w:cs="Calibri" w:ascii="Calibri" w:hAnsi="Calibri"/>
          <w:sz w:val="26"/>
          <w:szCs w:val="26"/>
        </w:rPr>
      </w:r>
    </w:p>
    <w:p>
      <w:pPr>
        <w:pStyle w:val="Normal"/>
        <w:ind w:left="0" w:right="0" w:firstLine="113"/>
        <w:jc w:val="both"/>
        <w:rPr>
          <w:rFonts w:ascii="Calibri" w:hAnsi="Calibri" w:cs="Calibri"/>
          <w:sz w:val="26"/>
          <w:szCs w:val="26"/>
        </w:rPr>
      </w:pPr>
      <w:r>
        <w:rPr>
          <w:rFonts w:cs="Calibri" w:ascii="Calibri" w:hAnsi="Calibri"/>
          <w:sz w:val="26"/>
          <w:szCs w:val="26"/>
        </w:rPr>
      </w:r>
    </w:p>
    <w:p>
      <w:pPr>
        <w:pStyle w:val="Standard"/>
        <w:ind w:left="0" w:right="0" w:firstLine="113"/>
        <w:rPr/>
      </w:pPr>
      <w:r>
        <w:rPr>
          <w:rFonts w:cs="Calibri" w:ascii="Calibri" w:hAnsi="Calibri"/>
          <w:sz w:val="26"/>
          <w:szCs w:val="26"/>
        </w:rPr>
        <w:t>(</w:t>
      </w:r>
      <w:r>
        <w:rPr>
          <w:rFonts w:eastAsia="SimSun" w:cs="Calibri" w:ascii="Calibri" w:hAnsi="Calibri"/>
          <w:i/>
          <w:iCs/>
          <w:color w:val="auto"/>
          <w:kern w:val="0"/>
          <w:sz w:val="26"/>
          <w:szCs w:val="26"/>
          <w:lang w:val="it-IT" w:eastAsia="zh-CN" w:bidi="ar-SA"/>
        </w:rPr>
        <w:t>92</w:t>
      </w:r>
      <w:r>
        <w:rPr>
          <w:rFonts w:cs="Calibri" w:ascii="Calibri" w:hAnsi="Calibri"/>
          <w:i/>
          <w:iCs/>
          <w:sz w:val="26"/>
          <w:szCs w:val="26"/>
        </w:rPr>
        <w:t>-2</w:t>
      </w:r>
      <w:r>
        <w:rPr>
          <w:rFonts w:eastAsia="SimSun" w:cs="Calibri" w:ascii="Calibri" w:hAnsi="Calibri"/>
          <w:i/>
          <w:iCs/>
          <w:color w:val="auto"/>
          <w:kern w:val="0"/>
          <w:sz w:val="26"/>
          <w:szCs w:val="26"/>
          <w:lang w:val="it-IT" w:eastAsia="zh-CN" w:bidi="ar-SA"/>
        </w:rPr>
        <w:t>6</w:t>
      </w:r>
      <w:r>
        <w:rPr>
          <w:rFonts w:cs="Calibri" w:ascii="Calibri" w:hAnsi="Calibri"/>
          <w:sz w:val="26"/>
          <w:szCs w:val="26"/>
        </w:rPr>
        <w:t>)</w:t>
      </w:r>
    </w:p>
    <w:sectPr>
      <w:headerReference w:type="default" r:id="rId2"/>
      <w:headerReference w:type="first" r:id="rId3"/>
      <w:footerReference w:type="default" r:id="rId4"/>
      <w:footerReference w:type="first" r:id="rId5"/>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 w:hAnsi="Palatino" w:cs="Palatino"/>
        <w:sz w:val="20"/>
      </w:rPr>
    </w:pPr>
    <w:r>
      <w:rPr>
        <w:rFonts w:cs="Palatino" w:ascii="Palatino" w:hAnsi="Palatino"/>
        <w:sz w:val="20"/>
      </w:rPr>
      <w:t>Piazza della Libertà, 12 • 48012 Bagnacavallo (RA)</w:t>
    </w:r>
  </w:p>
  <w:p>
    <w:pPr>
      <w:pStyle w:val="Pidipagina"/>
      <w:pBdr>
        <w:top w:val="single" w:sz="4" w:space="1" w:color="000000"/>
      </w:pBdr>
      <w:jc w:val="center"/>
      <w:rPr/>
    </w:pPr>
    <w:r>
      <w:rPr>
        <w:rFonts w:eastAsia="Palatino" w:cs="Palatino" w:ascii="Palatino" w:hAnsi="Palatino"/>
        <w:sz w:val="20"/>
      </w:rPr>
      <w:t xml:space="preserve"> </w:t>
    </w:r>
    <w:r>
      <w:rPr>
        <w:rFonts w:cs="Palatino" w:ascii="Palatino" w:hAnsi="Palatino"/>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7015" cy="678815"/>
              <wp:effectExtent l="0" t="0" r="0" b="0"/>
              <wp:wrapNone/>
              <wp:docPr id="1" name="Cornice1"/>
              <a:graphic xmlns:a="http://schemas.openxmlformats.org/drawingml/2006/main">
                <a:graphicData uri="http://schemas.microsoft.com/office/word/2010/wordprocessingShape">
                  <wps:wsp>
                    <wps:cNvSpPr/>
                    <wps:spPr>
                      <a:xfrm>
                        <a:off x="0" y="0"/>
                        <a:ext cx="1516320" cy="678240"/>
                      </a:xfrm>
                      <a:prstGeom prst="rect">
                        <a:avLst/>
                      </a:prstGeom>
                      <a:noFill/>
                      <a:ln w="720">
                        <a:solidFill>
                          <a:srgbClr val="000000"/>
                        </a:solidFill>
                        <a:round/>
                      </a:ln>
                    </wps:spPr>
                    <wps:style>
                      <a:lnRef idx="0"/>
                      <a:fillRef idx="0"/>
                      <a:effectRef idx="0"/>
                      <a:fontRef idx="minor"/>
                    </wps:style>
                    <wps:txb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5120" rIns="15120" tIns="15120" bIns="15120">
                      <a:noAutofit/>
                    </wps:bodyPr>
                  </wps:wsp>
                </a:graphicData>
              </a:graphic>
            </wp:anchor>
          </w:drawing>
        </mc:Choice>
        <mc:Fallback>
          <w:pict>
            <v:rect id="shape_0" ID="Cornice1" stroked="t" style="position:absolute;margin-left:108pt;margin-top:8.45pt;width:119.35pt;height:53.35pt">
              <w10:wrap type="square"/>
              <v:fill o:detectmouseclick="t" on="false"/>
              <v:stroke color="black" weight="720" joinstyle="round" endcap="flat"/>
              <v:textbox>
                <w:txbxContent>
                  <w:p>
                    <w:pPr>
                      <w:pStyle w:val="Corpodeltesto"/>
                      <w:jc w:val="left"/>
                      <w:rPr>
                        <w:rFonts w:ascii="Palatino" w:hAnsi="Palatino" w:cs="Palatino"/>
                        <w:sz w:val="20"/>
                      </w:rPr>
                    </w:pPr>
                    <w:r>
                      <w:rPr>
                        <w:rFonts w:cs="Palatino" w:ascii="Palatino" w:hAnsi="Palatino"/>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4980" cy="678815"/>
              <wp:effectExtent l="0" t="0" r="0" b="0"/>
              <wp:wrapNone/>
              <wp:docPr id="3" name="Cornice2"/>
              <a:graphic xmlns:a="http://schemas.openxmlformats.org/drawingml/2006/main">
                <a:graphicData uri="http://schemas.microsoft.com/office/word/2010/wordprocessingShape">
                  <wps:wsp>
                    <wps:cNvSpPr/>
                    <wps:spPr>
                      <a:xfrm>
                        <a:off x="0" y="0"/>
                        <a:ext cx="1744200" cy="678240"/>
                      </a:xfrm>
                      <a:prstGeom prst="rect">
                        <a:avLst/>
                      </a:prstGeom>
                      <a:noFill/>
                      <a:ln w="720">
                        <a:solidFill>
                          <a:srgbClr val="000000"/>
                        </a:solidFill>
                        <a:round/>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5120" rIns="15120" tIns="15120" bIns="15120">
                      <a:noAutofit/>
                    </wps:bodyPr>
                  </wps:wsp>
                </a:graphicData>
              </a:graphic>
            </wp:anchor>
          </w:drawing>
        </mc:Choice>
        <mc:Fallback>
          <w:pict>
            <v:rect id="shape_0" ID="Cornice2" stroked="t" style="position:absolute;margin-left:321.05pt;margin-top:8.45pt;width:137.3pt;height:53.35pt">
              <w10:wrap type="square"/>
              <v:fill o:detectmouseclick="t" on="false"/>
              <v:stroke color="black" weight="720"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18415" distR="0" simplePos="0" locked="0" layoutInCell="1" allowOverlap="1" relativeHeight="4">
          <wp:simplePos x="0" y="0"/>
          <wp:positionH relativeFrom="column">
            <wp:posOffset>394335</wp:posOffset>
          </wp:positionH>
          <wp:positionV relativeFrom="paragraph">
            <wp:posOffset>67310</wp:posOffset>
          </wp:positionV>
          <wp:extent cx="768350" cy="8890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9" t="-1575" r="-1699" b="-1575"/>
                  <a:stretch>
                    <a:fillRect/>
                  </a:stretch>
                </pic:blipFill>
                <pic:spPr bwMode="auto">
                  <a:xfrm>
                    <a:off x="0" y="0"/>
                    <a:ext cx="768350" cy="88900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0" w:hanging="0"/>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0" w:hanging="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08"/>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Times New Roman" w:cs="Times New Roman"/>
      <w:bCs/>
      <w:color w:val="auto"/>
      <w:sz w:val="36"/>
      <w:szCs w:val="36"/>
      <w:lang w:val="it-IT" w:eastAsia="it-IT" w:bidi="ar-SA"/>
    </w:rPr>
  </w:style>
  <w:style w:type="paragraph" w:styleId="Titolo2">
    <w:name w:val="Heading 2"/>
    <w:basedOn w:val="Intestazione"/>
    <w:qFormat/>
    <w:pPr>
      <w:numPr>
        <w:ilvl w:val="1"/>
        <w:numId w:val="1"/>
      </w:numPr>
      <w:outlineLvl w:val="1"/>
    </w:pPr>
    <w:rPr>
      <w:rFonts w:ascii="Times New Roman" w:hAnsi="Times New Roman" w:cs="Times New Roman"/>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Times New Roman" w:cs="Times New Roman"/>
      <w:bCs/>
      <w:color w:val="auto"/>
      <w:sz w:val="28"/>
      <w:szCs w:val="28"/>
      <w:lang w:val="it-IT" w:eastAsia="it-IT" w:bidi="ar-SA"/>
    </w:rPr>
  </w:style>
  <w:style w:type="paragraph" w:styleId="Titolo4">
    <w:name w:val="Heading 4"/>
    <w:basedOn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DefaultParagraphFont">
    <w:name w:val="Default Paragraph Font"/>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qFormat/>
    <w:rPr>
      <w:color w:val="800080"/>
      <w:u w:val="single"/>
    </w:rPr>
  </w:style>
  <w:style w:type="character" w:styleId="Strong">
    <w:name w:val="Strong"/>
    <w:basedOn w:val="DefaultParagraphFont"/>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Caratteridinumerazione">
    <w:name w:val="Caratteri di numerazione"/>
    <w:qFormat/>
    <w:rPr/>
  </w:style>
  <w:style w:type="paragraph" w:styleId="Titolo">
    <w:name w:val="Titolo"/>
    <w:basedOn w:val="Normal"/>
    <w:next w:val="Corpodeltesto"/>
    <w:qFormat/>
    <w:pPr>
      <w:keepNext w:val="true"/>
      <w:spacing w:before="240" w:after="120"/>
    </w:pPr>
    <w:rPr>
      <w:rFonts w:ascii="Arial" w:hAnsi="Arial" w:eastAsia="Microsoft YaHei" w:cs="Arial"/>
      <w:sz w:val="28"/>
      <w:szCs w:val="28"/>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rPr>
  </w:style>
  <w:style w:type="paragraph" w:styleId="Titolo21">
    <w:name w:val="Titolo2"/>
    <w:basedOn w:val="Titolo11"/>
    <w:qFormat/>
    <w:pPr/>
    <w:rPr>
      <w:bCs/>
      <w:sz w:val="56"/>
      <w:szCs w:val="56"/>
    </w:rPr>
  </w:style>
  <w:style w:type="paragraph" w:styleId="Caption">
    <w:name w:val="caption"/>
    <w:basedOn w:val="Normal"/>
    <w:qFormat/>
    <w:pPr>
      <w:suppressLineNumbers/>
      <w:spacing w:before="120" w:after="120"/>
    </w:pPr>
    <w:rPr>
      <w:rFonts w:cs="Arial Unicode MS"/>
      <w:i/>
      <w:iCs/>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08"/>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rPr>
  </w:style>
  <w:style w:type="paragraph" w:styleId="Pidipagina">
    <w:name w:val="Footer"/>
    <w:basedOn w:val="Normal"/>
    <w:pPr>
      <w:tabs>
        <w:tab w:val="clear" w:pos="708"/>
        <w:tab w:val="center" w:pos="4819" w:leader="none"/>
        <w:tab w:val="right" w:pos="9638" w:leader="none"/>
      </w:tabs>
    </w:pPr>
    <w:rPr/>
  </w:style>
  <w:style w:type="paragraph" w:styleId="Corpodeltesto21">
    <w:name w:val="Corpo del testo 21"/>
    <w:basedOn w:val="Normal"/>
    <w:qFormat/>
    <w:pPr>
      <w:jc w:val="right"/>
    </w:pPr>
    <w:rPr>
      <w:rFonts w:ascii="Palatino" w:hAnsi="Palatino" w:cs="Palatino"/>
      <w:sz w:val="48"/>
    </w:rPr>
  </w:style>
  <w:style w:type="paragraph" w:styleId="Corpodeltesto31">
    <w:name w:val="Corpo del testo 31"/>
    <w:basedOn w:val="Normal"/>
    <w:qFormat/>
    <w:pPr>
      <w:tabs>
        <w:tab w:val="clear" w:pos="708"/>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Titoloprincipale">
    <w:name w:val="Title"/>
    <w:basedOn w:val="Titolo21"/>
    <w:qFormat/>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hi-IN" w:bidi="hi-IN"/>
    </w:rPr>
  </w:style>
  <w:style w:type="paragraph" w:styleId="CM2">
    <w:name w:val="CM2"/>
    <w:basedOn w:val="Default"/>
    <w:qFormat/>
    <w:pPr>
      <w:spacing w:before="0" w:after="328"/>
    </w:pPr>
    <w:rPr>
      <w:lang w:eastAsia="ar-SA"/>
    </w:rPr>
  </w:style>
  <w:style w:type="paragraph" w:styleId="Corpodeltesto22">
    <w:name w:val="Corpo del testo 22"/>
    <w:basedOn w:val="Normal"/>
    <w:qFormat/>
    <w:pPr>
      <w:jc w:val="right"/>
    </w:pPr>
    <w:rPr>
      <w:rFonts w:ascii="Palatino" w:hAnsi="Palatino" w:cs="Palatino"/>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 w:cs="Rockwell"/>
      <w:color w:val="auto"/>
      <w:kern w:val="0"/>
      <w:sz w:val="18"/>
      <w:szCs w:val="22"/>
      <w:lang w:val="it-IT" w:eastAsia="zh-CN" w:bidi="ar-SA"/>
    </w:rPr>
  </w:style>
  <w:style w:type="paragraph" w:styleId="Corpodeltesto32">
    <w:name w:val="Corpo del testo 32"/>
    <w:basedOn w:val="Normal"/>
    <w:qFormat/>
    <w:pPr>
      <w:jc w:val="both"/>
    </w:pPr>
    <w:rPr>
      <w:rFonts w:ascii="Verdana" w:hAnsi="Verdana" w:cs="Verdana"/>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112</TotalTime>
  <Application>Collabora_Office/6.4.10.55$Windows_X86_64 LibreOffice_project/ad0d65badf2d496e342d6f6da7b169bb507c203b</Application>
  <Pages>1</Pages>
  <Words>351</Words>
  <Characters>2061</Characters>
  <CharactersWithSpaces>2400</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2022-06-28T14:40:35Z</dcterms:created>
  <dc:creator/>
  <dc:description/>
  <dc:language>it-IT</dc:language>
  <cp:lastModifiedBy/>
  <dcterms:modified xsi:type="dcterms:W3CDTF">2026-04-13T12:35:58Z</dcterms:modified>
  <cp:revision>35</cp:revision>
  <dc:subject/>
  <dc:title>Comunicato stampa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