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color w:val="000000"/>
          <w:sz w:val="30"/>
          <w:szCs w:val="30"/>
        </w:rPr>
      </w:pPr>
      <w:r>
        <w:rPr>
          <w:rFonts w:cs="Calibri" w:ascii="Calibri" w:hAnsi="Calibri"/>
          <w:color w:val="000000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0"/>
          <w:kern w:val="0"/>
          <w:sz w:val="30"/>
          <w:szCs w:val="30"/>
          <w:lang w:val="it-IT" w:eastAsia="zh-CN" w:bidi="ar-SA"/>
        </w:rPr>
        <w:t>23</w:t>
      </w:r>
      <w:r>
        <w:rPr>
          <w:rFonts w:cs="Calibri" w:ascii="Calibri" w:hAnsi="Calibri"/>
          <w:b/>
          <w:color w:val="000000"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0"/>
          <w:kern w:val="0"/>
          <w:sz w:val="30"/>
          <w:szCs w:val="30"/>
          <w:lang w:val="it-IT" w:eastAsia="zh-CN" w:bidi="ar-SA"/>
        </w:rPr>
        <w:t>3</w:t>
      </w:r>
      <w:r>
        <w:rPr>
          <w:rFonts w:cs="Calibri" w:ascii="Calibri" w:hAnsi="Calibri"/>
          <w:b/>
          <w:color w:val="000000"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000000"/>
          <w:kern w:val="0"/>
          <w:sz w:val="30"/>
          <w:szCs w:val="30"/>
          <w:lang w:val="it-IT" w:eastAsia="zh-CN" w:bidi="ar-SA"/>
        </w:rPr>
        <w:t>6</w:t>
      </w:r>
    </w:p>
    <w:p>
      <w:pPr>
        <w:pStyle w:val="Normal"/>
        <w:ind w:left="0" w:right="0" w:firstLine="113"/>
        <w:jc w:val="both"/>
        <w:rPr>
          <w:rFonts w:ascii="Calibri" w:hAnsi="Calibri" w:eastAsia="Times New Roman" w:cs="Calibri"/>
          <w:i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r>
    </w:p>
    <w:p>
      <w:pPr>
        <w:pStyle w:val="Normal"/>
        <w:ind w:left="0" w:right="0" w:firstLine="113"/>
        <w:jc w:val="both"/>
        <w:rPr>
          <w:rFonts w:ascii="Calibri" w:hAnsi="Calibri" w:eastAsia="Times New Roman" w:cs="Calibri"/>
          <w:i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Domenica 29 marzo alle 17 sarà inaugurata alla stazione ferroviaria di Bagnacavallo la mostra “Arte in stazione”, promossa da BiArt Gallery.</w:t>
      </w:r>
    </w:p>
    <w:p>
      <w:pPr>
        <w:pStyle w:val="Normal"/>
        <w:ind w:left="0" w:right="0" w:firstLine="113"/>
        <w:jc w:val="both"/>
        <w:rPr>
          <w:rFonts w:ascii="Calibri" w:hAnsi="Calibri" w:eastAsia="Times New Roman" w:cs="Calibri"/>
          <w:i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r>
    </w:p>
    <w:p>
      <w:pPr>
        <w:pStyle w:val="Normal"/>
        <w:ind w:left="0" w:right="0" w:firstLine="113"/>
        <w:jc w:val="both"/>
        <w:rPr>
          <w:rFonts w:ascii="Calibri" w:hAnsi="Calibri" w:eastAsia="Times New Roman" w:cs="Calibri"/>
          <w:i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«L’iniziativa nasce come omaggio alle artiste dell’Ottocento – sottolinea la curatrice Liliana Santandrea – periodo cruciale in cui per la prima volta le donne hanno avuto accesso allo studio e all’insegnamento delle discipline artistiche. Artiste e artisti di BiArt hanno rielaborato in chiave contemporanea alcuni autoritratti di queste figure, come segno di riconoscenza verso un percorso spesso complesso e ostacolato».</w:t>
      </w:r>
    </w:p>
    <w:p>
      <w:pPr>
        <w:pStyle w:val="Normal"/>
        <w:ind w:left="0" w:right="0" w:firstLine="113"/>
        <w:jc w:val="both"/>
        <w:rPr>
          <w:rFonts w:ascii="Calibri" w:hAnsi="Calibri" w:eastAsia="Times New Roman" w:cs="Calibri"/>
          <w:i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r>
    </w:p>
    <w:p>
      <w:pPr>
        <w:pStyle w:val="Normal"/>
        <w:ind w:left="0" w:right="0" w:firstLine="113"/>
        <w:jc w:val="both"/>
        <w:rPr>
          <w:rFonts w:ascii="Calibri" w:hAnsi="Calibri" w:eastAsia="Times New Roman" w:cs="Calibri"/>
          <w:i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L’inaugurazione sarà accompagnata da un momento di approfondimento: Bruna Bertini presenterà una raccolta biografica dedicata alle artiste protagoniste della mostra, e la storica dell’arte Maria Caterina Spada ripercorrerà le difficoltà affrontate dalle donne per affermare il proprio talento creativo.</w:t>
      </w:r>
    </w:p>
    <w:p>
      <w:pPr>
        <w:pStyle w:val="Normal"/>
        <w:ind w:left="0" w:right="0" w:firstLine="113"/>
        <w:jc w:val="both"/>
        <w:rPr>
          <w:rFonts w:ascii="Calibri" w:hAnsi="Calibri" w:eastAsia="Times New Roman" w:cs="Calibri"/>
          <w:i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Interverrà una rappresentanza dell’Amministrazione comunale.</w:t>
      </w:r>
    </w:p>
    <w:p>
      <w:pPr>
        <w:pStyle w:val="Normal"/>
        <w:ind w:left="0" w:right="0" w:firstLine="113"/>
        <w:jc w:val="both"/>
        <w:rPr>
          <w:rFonts w:ascii="Calibri" w:hAnsi="Calibri" w:eastAsia="Times New Roman" w:cs="Calibri"/>
          <w:i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r>
    </w:p>
    <w:p>
      <w:pPr>
        <w:pStyle w:val="Normal"/>
        <w:ind w:left="0" w:right="0" w:firstLine="113"/>
        <w:jc w:val="both"/>
        <w:rPr>
          <w:rFonts w:ascii="Calibri" w:hAnsi="Calibri" w:eastAsia="Times New Roman" w:cs="Calibri"/>
          <w:i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La mostra sarà visitabile nei mesi di aprile e maggio il martedì e il venerdì dalle 16 alle 20, a ingresso libero.</w:t>
      </w:r>
    </w:p>
    <w:p>
      <w:pPr>
        <w:pStyle w:val="Normal"/>
        <w:ind w:left="0" w:right="0" w:firstLine="113"/>
        <w:jc w:val="both"/>
        <w:rPr>
          <w:rFonts w:ascii="Calibri" w:hAnsi="Calibri" w:eastAsia="Times New Roman" w:cs="Calibri"/>
          <w:i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r>
    </w:p>
    <w:p>
      <w:pPr>
        <w:pStyle w:val="Normal"/>
        <w:ind w:left="0" w:right="0" w:firstLine="113"/>
        <w:jc w:val="both"/>
        <w:rPr>
          <w:rFonts w:ascii="Calibri" w:hAnsi="Calibri" w:eastAsia="Times New Roman" w:cs="Calibri"/>
          <w:i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L’iniziativa rientra nel calendario “Il cammino delle donne”, promosso dall’assessorato alle Pari Opportunità del Comune in collaborazione con le associazioni del territorio e il Tavolo di lavoro sulle politiche di genere in occasione della Giornata internazionale della donna.</w:t>
      </w:r>
    </w:p>
    <w:p>
      <w:pPr>
        <w:pStyle w:val="Normal"/>
        <w:ind w:left="0" w:right="0" w:firstLine="113"/>
        <w:jc w:val="both"/>
        <w:rPr>
          <w:rFonts w:ascii="Calibri" w:hAnsi="Calibri" w:eastAsia="Times New Roman" w:cs="Calibri"/>
          <w:i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r>
    </w:p>
    <w:p>
      <w:pPr>
        <w:pStyle w:val="Normal"/>
        <w:ind w:left="0" w:right="0" w:firstLine="113"/>
        <w:jc w:val="both"/>
        <w:rPr>
          <w:rFonts w:ascii="Calibri" w:hAnsi="Calibri" w:eastAsia="Times New Roman" w:cs="Calibri"/>
          <w:i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Per informazioni: www.biart-gallery.it</w:t>
      </w:r>
    </w:p>
    <w:p>
      <w:pPr>
        <w:pStyle w:val="Normal"/>
        <w:ind w:left="0" w:right="0" w:firstLine="113"/>
        <w:jc w:val="both"/>
        <w:rPr>
          <w:rFonts w:ascii="Calibri" w:hAnsi="Calibri" w:eastAsia="Times New Roman" w:cs="Calibri"/>
          <w:i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r>
    </w:p>
    <w:p>
      <w:pPr>
        <w:pStyle w:val="Normal"/>
        <w:ind w:left="0" w:right="0" w:firstLine="113"/>
        <w:jc w:val="both"/>
        <w:rPr>
          <w:rFonts w:ascii="Calibri" w:hAnsi="Calibri" w:eastAsia="Times New Roman" w:cs="Calibri"/>
          <w:i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r>
    </w:p>
    <w:p>
      <w:pPr>
        <w:pStyle w:val="Normal"/>
        <w:ind w:left="0" w:right="0" w:firstLine="113"/>
        <w:jc w:val="both"/>
        <w:rPr>
          <w:rFonts w:ascii="Calibri" w:hAnsi="Calibri" w:eastAsia="Times New Roman" w:cs="Calibri"/>
          <w:i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(</w:t>
      </w:r>
      <w:r>
        <w:rPr>
          <w:rFonts w:eastAsia="Times New Roman" w:cs="Calibri" w:ascii="Calibri" w:hAnsi="Calibri"/>
          <w:i/>
          <w:iCs/>
          <w:color w:val="auto"/>
          <w:kern w:val="0"/>
          <w:sz w:val="25"/>
          <w:szCs w:val="25"/>
          <w:lang w:val="it-IT" w:eastAsia="zh-CN" w:bidi="ar-SA"/>
        </w:rPr>
        <w:t>75/26</w:t>
      </w: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)</w:t>
      </w:r>
    </w:p>
    <w:p>
      <w:pPr>
        <w:pStyle w:val="Normal"/>
        <w:ind w:left="0" w:right="0" w:firstLine="113"/>
        <w:jc w:val="both"/>
        <w:rPr>
          <w:rFonts w:ascii="Calibri" w:hAnsi="Calibri" w:eastAsia="Times New Roman" w:cs="Calibri"/>
          <w:i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5905" cy="68770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5320" cy="687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1520" rIns="11520" tIns="11520" bIns="11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0.05pt;height:54.0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3870" cy="68770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3200" cy="687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1520" rIns="11520" tIns="11520" bIns="11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8pt;height:54.0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3270" cy="8839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699" t="-1575" r="-1699" b="-1575"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883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Titolo">
    <w:name w:val="Titolo"/>
    <w:basedOn w:val="Normal"/>
    <w:next w:val="Corpodeltesto"/>
    <w:qFormat/>
    <w:pPr>
      <w:widowControl w:val="false"/>
      <w:suppressAutoHyphens w:val="true"/>
      <w:bidi w:val="0"/>
      <w:spacing w:before="0" w:after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Application>Collabora_Office/6.4.10.55$Windows_X86_64 LibreOffice_project/ad0d65badf2d496e342d6f6da7b169bb507c203b</Application>
  <Pages>1</Pages>
  <Words>218</Words>
  <Characters>1400</Characters>
  <CharactersWithSpaces>1608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2019-10-04T12:25:29Z</dcterms:created>
  <dc:creator/>
  <dc:description/>
  <dc:language>it-IT</dc:language>
  <cp:lastModifiedBy/>
  <cp:lastPrinted>2022-10-11T13:46:15Z</cp:lastPrinted>
  <dcterms:modified xsi:type="dcterms:W3CDTF">2026-03-23T11:27:47Z</dcterms:modified>
  <cp:revision>70</cp:revision>
  <dc:subject/>
  <dc:title/>
</cp:coreProperties>
</file>