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20.2.</w:t>
      </w:r>
      <w:r>
        <w:rPr>
          <w:rFonts w:cs="Calibri" w:ascii="Calibri" w:hAnsi="Calibri"/>
          <w:b/>
          <w:sz w:val="30"/>
          <w:szCs w:val="30"/>
        </w:rPr>
        <w:t>202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Martedì 24 febbraio alle 19.30 il Consiglio comunale di Bagnacavallo si riunirà nella Sala consiliare per una nuova seduta.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Sette i punti all’ordine del giorno: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1.</w:t>
      </w:r>
      <w:r>
        <w:rPr>
          <w:rFonts w:cs="Calibri" w:ascii="Calibri" w:hAnsi="Calibri"/>
          <w:sz w:val="26"/>
          <w:szCs w:val="26"/>
        </w:rPr>
        <w:t xml:space="preserve"> Approvazione dei verbali della seduta precedente.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2.</w:t>
      </w:r>
      <w:r>
        <w:rPr>
          <w:rFonts w:cs="Calibri" w:ascii="Calibri" w:hAnsi="Calibri"/>
          <w:sz w:val="26"/>
          <w:szCs w:val="26"/>
        </w:rPr>
        <w:t xml:space="preserve"> Ratifica della delibera di Giunta comunale n. 07 del 27/01/2026 avente ad oggetto “Bilancio di previsione 2026–2028 – Variazione in via d’urgenza ai sensi dell’art. 175, comma 4, del decreto legislativo n. 267/2000”.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3.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</w:t>
      </w:r>
      <w:r>
        <w:rPr>
          <w:rFonts w:cs="Calibri" w:ascii="Calibri" w:hAnsi="Calibri"/>
          <w:sz w:val="26"/>
          <w:szCs w:val="26"/>
        </w:rPr>
        <w:t>Bilancio di previsione 2026–2028 – Variazione ai sensi dell’art. 175, comma 2, del decreto legislativo n. 267/2000. Variazione al Dup (Documento unico di programmazione) 2026–2028 e al Piano degli investimenti 2026–2028.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4.</w:t>
      </w:r>
      <w:r>
        <w:rPr>
          <w:rFonts w:cs="Calibri" w:ascii="Calibri" w:hAnsi="Calibri"/>
          <w:sz w:val="26"/>
          <w:szCs w:val="26"/>
        </w:rPr>
        <w:t xml:space="preserve"> Fabbricato residenziale sito in via Minella n. 1 – Sdemanializzazione di porzione di area appartenente al demanio stradale comunale e aggiornamento del Piano delle alienazioni e valorizzazioni immobiliari 2026–2028.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5.</w:t>
      </w:r>
      <w:r>
        <w:rPr>
          <w:rFonts w:cs="Calibri" w:ascii="Calibri" w:hAnsi="Calibri"/>
          <w:sz w:val="26"/>
          <w:szCs w:val="26"/>
        </w:rPr>
        <w:t xml:space="preserve"> Costituzione di servitù inamovibile di elettrodotto in cavo interrato in area di proprietà del Comune di Bagnacavallo ed approvazione della convenzione tra il Comune di Bagnacavallo ed E-Distribuzione per la costituzione della stessa.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6.</w:t>
      </w:r>
      <w:r>
        <w:rPr>
          <w:rFonts w:cs="Calibri" w:ascii="Calibri" w:hAnsi="Calibri"/>
          <w:sz w:val="26"/>
          <w:szCs w:val="26"/>
        </w:rPr>
        <w:t xml:space="preserve"> Risposta alle interrogazioni: </w:t>
      </w:r>
      <w:r>
        <w:rPr>
          <w:rFonts w:cs="Calibri" w:ascii="Calibri" w:hAnsi="Calibri"/>
          <w:sz w:val="26"/>
          <w:szCs w:val="26"/>
        </w:rPr>
        <w:t>1)</w:t>
      </w:r>
      <w:r>
        <w:rPr>
          <w:rFonts w:cs="Calibri" w:ascii="Calibri" w:hAnsi="Calibri"/>
          <w:sz w:val="26"/>
          <w:szCs w:val="26"/>
        </w:rPr>
        <w:t xml:space="preserve"> stato di avanzamento dei lavori di asfaltatura in via Aguta, via Nuova, Viazza Vecchia, porzione di via Bandoli (Partito Democratico); </w:t>
      </w:r>
      <w:r>
        <w:rPr>
          <w:rFonts w:cs="Calibri" w:ascii="Calibri" w:hAnsi="Calibri"/>
          <w:sz w:val="26"/>
          <w:szCs w:val="26"/>
        </w:rPr>
        <w:t xml:space="preserve">2) </w:t>
      </w:r>
      <w:r>
        <w:rPr>
          <w:rFonts w:cs="Calibri" w:ascii="Calibri" w:hAnsi="Calibri"/>
          <w:sz w:val="26"/>
          <w:szCs w:val="26"/>
        </w:rPr>
        <w:t>interpellanza “Territorio P</w:t>
      </w:r>
      <w:r>
        <w:rPr>
          <w:rFonts w:eastAsia="Times New Roman" w:cs="Calibri" w:ascii="Calibri" w:hAnsi="Calibri"/>
          <w:color w:val="auto"/>
          <w:kern w:val="0"/>
          <w:sz w:val="26"/>
          <w:szCs w:val="26"/>
          <w:lang w:val="it-IT" w:eastAsia="zh-CN" w:bidi="ar-SA"/>
        </w:rPr>
        <w:t>ai</w:t>
      </w:r>
      <w:r>
        <w:rPr>
          <w:rFonts w:cs="Calibri" w:ascii="Calibri" w:hAnsi="Calibri"/>
          <w:sz w:val="26"/>
          <w:szCs w:val="26"/>
        </w:rPr>
        <w:t xml:space="preserve"> fiume Lamone” (Fratelli d’Italia/Principale Sindaco) – Question time.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7.</w:t>
      </w:r>
      <w:r>
        <w:rPr>
          <w:rFonts w:cs="Calibri" w:ascii="Calibri" w:hAnsi="Calibri"/>
          <w:sz w:val="26"/>
          <w:szCs w:val="26"/>
        </w:rPr>
        <w:t xml:space="preserve"> Comunicazioni.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La seduta è aperta al pubblico e sarà trasmessa in diretta sul canale YouTube del Comune di Bagnacavallo, dove la registrazione resterà poi disponibile.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>Per informazioni: www.comune.bagnacavallo.ra.it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(</w:t>
      </w:r>
      <w:r>
        <w:rPr>
          <w:rStyle w:val="Nessuno"/>
          <w:rFonts w:eastAsia="Times New Roman" w:cs="Calibri" w:ascii="Calibri" w:hAnsi="Calibri"/>
          <w:i/>
          <w:iCs/>
          <w:color w:val="auto"/>
          <w:kern w:val="0"/>
          <w:sz w:val="26"/>
          <w:szCs w:val="26"/>
          <w:highlight w:val="white"/>
          <w:lang w:val="it-IT" w:eastAsia="zh-CN" w:bidi="ar-SA"/>
        </w:rPr>
        <w:t>47</w:t>
      </w:r>
      <w:r>
        <w:rPr>
          <w:rStyle w:val="Nessuno"/>
          <w:rFonts w:eastAsia="Times New Roman" w:cs="Calibri" w:ascii="Calibri" w:hAnsi="Calibri"/>
          <w:i/>
          <w:iCs/>
          <w:color w:val="auto"/>
          <w:sz w:val="26"/>
          <w:szCs w:val="26"/>
          <w:highlight w:val="white"/>
          <w:lang w:val="it-IT" w:eastAsia="zh-CN" w:bidi="ar-SA"/>
        </w:rPr>
        <w:t>/</w:t>
      </w:r>
      <w:r>
        <w:rPr>
          <w:rStyle w:val="Nessuno"/>
          <w:rFonts w:cs="Calibri" w:ascii="Calibri" w:hAnsi="Calibri"/>
          <w:i/>
          <w:iCs/>
          <w:color w:val="auto"/>
          <w:sz w:val="26"/>
          <w:szCs w:val="26"/>
          <w:highlight w:val="white"/>
        </w:rPr>
        <w:t>2</w:t>
      </w:r>
      <w:r>
        <w:rPr>
          <w:rStyle w:val="Nessuno"/>
          <w:rFonts w:eastAsia="Times New Roman" w:cs="Calibri" w:ascii="Calibri" w:hAnsi="Calibri"/>
          <w:i/>
          <w:iCs/>
          <w:color w:val="auto"/>
          <w:kern w:val="0"/>
          <w:sz w:val="26"/>
          <w:szCs w:val="26"/>
          <w:highlight w:val="white"/>
          <w:lang w:val="it-IT" w:eastAsia="zh-CN" w:bidi="ar-SA"/>
        </w:rPr>
        <w:t>6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6700" cy="69850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120" cy="6980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9pt;height:54.9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4665" cy="93345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0" cy="9327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85pt;height:73.4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character" w:styleId="Enfasiforte">
    <w:name w:val="Enfasi forte"/>
    <w:qFormat/>
    <w:rPr>
      <w:b/>
      <w:bCs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Application>Collabora_Office/6.4.10.55$Windows_X86_64 LibreOffice_project/ad0d65badf2d496e342d6f6da7b169bb507c203b</Application>
  <Pages>1</Pages>
  <Words>261</Words>
  <Characters>1607</Characters>
  <CharactersWithSpaces>1851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2025-01-17T12:39:20Z</cp:lastPrinted>
  <dcterms:modified xsi:type="dcterms:W3CDTF">2026-02-20T09:38:57Z</dcterms:modified>
  <cp:revision>78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