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ascii="Calibri" w:hAnsi="Calibri"/>
          <w:b w:val="false"/>
          <w:bCs w:val="false"/>
          <w:sz w:val="25"/>
          <w:szCs w:val="25"/>
        </w:rPr>
        <w:t xml:space="preserve">Si svolgerà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giovedì 26 febbraio alle 20.30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presso la Sala di Palazzo Vecchio a Bagnacavallo, il secondo incontro di coinvolgimento degli operatori economici e sociali </w:t>
      </w:r>
      <w:r>
        <w:rPr>
          <w:rFonts w:eastAsia="Times New Roman" w:cs="Tahoma" w:ascii="Calibri" w:hAnsi="Calibri"/>
          <w:b w:val="false"/>
          <w:bCs w:val="false"/>
          <w:color w:val="000000"/>
          <w:kern w:val="0"/>
          <w:sz w:val="25"/>
          <w:szCs w:val="25"/>
          <w:lang w:val="it-IT" w:eastAsia="zh-CN" w:bidi="ar-SA"/>
        </w:rPr>
        <w:t>del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territori</w:t>
      </w:r>
      <w:r>
        <w:rPr>
          <w:rFonts w:eastAsia="Times New Roman" w:cs="Tahoma" w:ascii="Calibri" w:hAnsi="Calibri"/>
          <w:b w:val="false"/>
          <w:bCs w:val="false"/>
          <w:color w:val="000000"/>
          <w:kern w:val="0"/>
          <w:sz w:val="25"/>
          <w:szCs w:val="25"/>
          <w:lang w:val="it-IT" w:eastAsia="zh-CN" w:bidi="ar-SA"/>
        </w:rPr>
        <w:t>o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previsto dal percorso per la costituzione dell’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Hub Urbano Bagnacavallo Centro.</w:t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Durante la serata saranno presentate 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le strategie di sviluppo e le linee di intervento del progetto, </w:t>
      </w:r>
      <w:r>
        <w:rPr>
          <w:rStyle w:val="Enfasiforte"/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che ha l’obiettivo di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definire e coordinare azioni di marketing e promozione, oltre che incentivi per l’innovazione e la qualificazione delle imprese, e si dar</w:t>
      </w:r>
      <w:r>
        <w:rPr>
          <w:rStyle w:val="Enfasiforte"/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à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avvio alla raccolta di manifestazioni di interesse per </w:t>
      </w:r>
      <w:r>
        <w:rPr>
          <w:rStyle w:val="Enfasiforte"/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l’adesione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al percorso.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L’incontro, che è rivolto in particolare agli operatori economici, ma è comunque aperto a tutta la cittadinanza, segue quello svolto nel mese di novembre con le associazioni di categoria e gli esercenti aderenti alla rete “Bagnacavallo fa Centro” e il successivo questionario online proposto sia ai commercianti sia a chi vive, lavora e frequenta Bagnacavallo.</w:t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Il percorso per la costituzione dell’Hub Urbano Bagnacavallo Centro è sostenuto e riconosciuto dalla legge 12/2023 della Regione Emilia-Romagna e coinvolge gli esercenti interessati ai progetti, le associazioni di categoria, le reti di impresa, il consorzio Inbassaromagna, </w:t>
      </w:r>
      <w:r>
        <w:rPr>
          <w:rStyle w:val="Nessuno"/>
          <w:rFonts w:eastAsia="Rockwell" w:cs="Arial" w:ascii="Calibri" w:hAnsi="Calibri"/>
          <w:b w:val="false"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5"/>
          <w:szCs w:val="25"/>
          <w:u w:val="none" w:color="000000"/>
          <w:lang w:val="it-IT" w:eastAsia="zh-CN" w:bidi="ar-SA"/>
        </w:rPr>
        <w:t>amministratori e tecnici dei Comuni e dell’Unione dei Comuni della Bassa Romagna.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spacing w:lineRule="atLeast" w:line="210" w:before="0" w:after="0"/>
        <w:ind w:left="0" w:right="0" w:firstLine="113"/>
        <w:jc w:val="both"/>
        <w:rPr/>
      </w:pPr>
      <w:r>
        <w:rPr>
          <w:rStyle w:val="Nessuno"/>
          <w:rFonts w:eastAsia="Rockwell" w:cs="Arial" w:ascii="Calibri" w:hAnsi="Calibri"/>
          <w:b w:val="false"/>
          <w:bCs w:val="false"/>
          <w:i/>
          <w:iCs/>
          <w:caps w:val="false"/>
          <w:smallCaps w:val="false"/>
          <w:outline w:val="false"/>
          <w:color w:val="000000"/>
          <w:spacing w:val="0"/>
          <w:kern w:val="2"/>
          <w:sz w:val="25"/>
          <w:szCs w:val="25"/>
          <w:u w:val="none" w:color="000000"/>
          <w:lang w:val="it-IT" w:eastAsia="zh-CN" w:bidi="ar-SA"/>
        </w:rPr>
        <w:t>Gli hub urbani sono aree centrali delle città che hanno una forte presenza di attività commerciali e servizi, configurandosi nel complesso come riferimenti strategici per la vita quotidiana della comunità. Non solo zone commerciali, quindi, ma spazi da rigenerare e innovare con l’obiettivo di renderli più attrattivi, accessibili e vivi. Attraverso una gestione condivisa tra pubblico e privato, gli hub mirano a rafforzare l’identità dei luoghi, sostenere le imprese, migliorare la qualità urbana e favorire una maggiore coesione sociale, diventando il motore dello sviluppo economico e sociale del territorio.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Fonts w:ascii="Calibri" w:hAnsi="Calibri"/>
          <w:sz w:val="25"/>
          <w:szCs w:val="25"/>
        </w:rPr>
        <w:t>Info:</w:t>
      </w:r>
    </w:p>
    <w:p>
      <w:pPr>
        <w:pStyle w:val="Corpodeltesto"/>
        <w:ind w:left="0" w:right="0" w:firstLine="113"/>
        <w:rPr/>
      </w:pPr>
      <w:r>
        <w:rPr>
          <w:rStyle w:val="CollegamentoInternet"/>
          <w:rFonts w:ascii="Calibri" w:hAnsi="Calibri"/>
          <w:sz w:val="25"/>
          <w:szCs w:val="25"/>
        </w:rPr>
        <w:t>www.comune.bagnacavallo.ra.it</w:t>
      </w:r>
    </w:p>
    <w:p>
      <w:pPr>
        <w:pStyle w:val="Corpodeltesto"/>
        <w:ind w:left="0" w:right="0" w:firstLine="113"/>
        <w:rPr/>
      </w:pPr>
      <w:r>
        <w:rPr>
          <w:rStyle w:val="CollegamentoInternet"/>
          <w:rFonts w:ascii="Calibri" w:hAnsi="Calibri"/>
          <w:sz w:val="25"/>
          <w:szCs w:val="25"/>
        </w:rPr>
        <w:t>hub@unione.labassaromagna.it</w:t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(4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710" cy="6515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96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675" cy="6515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20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5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Collabora_Office/6.4.10.55$Windows_X86_64 LibreOffice_project/ad0d65badf2d496e342d6f6da7b169bb507c203b</Application>
  <Pages>1</Pages>
  <Words>317</Words>
  <Characters>1939</Characters>
  <CharactersWithSpaces>2243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cp:lastPrinted>2026-02-19T12:26:59Z</cp:lastPrinted>
  <dcterms:modified xsi:type="dcterms:W3CDTF">2026-02-20T11:12:21Z</dcterms:modified>
  <cp:revision>24</cp:revision>
  <dc:subject/>
  <dc:title>Comunicato stampa</dc:title>
</cp:coreProperties>
</file>