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sz w:val="30"/>
          <w:szCs w:val="30"/>
        </w:rPr>
        <w:t>.1.202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Prosegue con un nuovo appuntamento la rassegna “Libera la Musica” promossa da Accademia Bizantina. Sabato 31 gennaio, alle 21, al Teatro Goldoni di Bagnacavallo va in scena “Arianna a Roma. Arie e Cantate per le Virtuose”, un progetto che intreccia repertorio barocco, racconto e immaginazione, restituendo al pubblico una figura mitica attraverso il linguaggio della musica.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Il programma propone un percorso dedicato alle grandi figure femminili del Seicento, attraverso arie e cantate di Claudio Monteverdi, Giovanni Girolamo Kapsberger, Luigi Rossi, Stefano Landi, Marco Uccellini, Ottavio Catalani, Carlo Rainaldi e Girolamo Frescobaldi, in un viaggio sonoro che attraversa la Roma barocca e il suo universo di affetti, passioni e contrasti. Al centro, la voce di Carlotta Colombo, soprano tra i più apprezzati della nuova generazione, accompagnata dall’ensemble Anima &amp; Corpo, gruppo italiano specializzato in musica antica fondato e diretto da Gabriele Pro, violinista e concertmaster con una consolidata carriera internazionale.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Il progetto nasce da una ricerca sul repertorio delle virtuose romane del Seicento, figure spesso rimaste nell’ombra della storia musicale, delle quali solo raramente restano tracce documentarie. Attraverso arie, cantate e lamenti di personaggi letterari come Armida, Erminia e Arianna, il programma ricostruisce un ideale paesaggio sonoro al femminile, restituendo voce e centralità a queste interpreti e ai compositori che scrissero per loro.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Alle 20, nel Ridotto del Teatro Goldoni, il concerto sarà preceduto da “Gli artisti raccontano”, dialogo tra i musicisti dell’ensemble e il musicologo Bernardo Ticci, pensato per accompagnare il pubblico all’ascolto e offrire chiavi di lettura del programma.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Biglietti da 5 a 15 euro la sera dello spettacolo al Teatro Goldoni e in prevendita su Vivaticket.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La rassegna “Libera la Musica” è promossa da Accademia Bizantina in collaborazione con il Comune di Bagnacavallo, Accademia Perduta/Romagna Teatri e la Regione Emilia-Romagna.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Info: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www.accademiabizantina.it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eastAsia="Times New Roman" w:cs="Times New Roman" w:ascii="Calibri" w:hAnsi="Calibri"/>
          <w:b w:val="false"/>
          <w:bCs w:val="false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2</w:t>
      </w:r>
      <w:r>
        <w:rPr>
          <w:rStyle w:val="Nessuno"/>
          <w:rFonts w:eastAsia="Times New Roman" w:cs="Times New Roman" w:ascii="Calibri" w:hAnsi="Calibri"/>
          <w:b w:val="false"/>
          <w:bCs w:val="false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6</w:t>
      </w:r>
      <w:r>
        <w:rPr>
          <w:rStyle w:val="Nessuno"/>
          <w:rFonts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</w:rPr>
        <w:t>/2</w:t>
      </w:r>
      <w:r>
        <w:rPr>
          <w:rStyle w:val="Nessuno"/>
          <w:rFonts w:eastAsia="Times New Roman" w:cs="Times New Roman" w:ascii="Calibri" w:hAnsi="Calibri"/>
          <w:b w:val="false"/>
          <w:bCs w:val="false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6</w:t>
      </w:r>
      <w:r>
        <w:rPr>
          <w:rStyle w:val="Nessuno"/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8605" cy="7004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920" cy="6998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05pt;height:55.0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6570" cy="9353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5800" cy="9345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pt;height:73.5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Application>Collabora_Office/6.4.10.55$Windows_X86_64 LibreOffice_project/ad0d65badf2d496e342d6f6da7b169bb507c203b</Application>
  <Pages>1</Pages>
  <Words>326</Words>
  <Characters>1980</Characters>
  <CharactersWithSpaces>2293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2026-01-29T16:30:37Z</dcterms:modified>
  <cp:revision>77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