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Si svolgerà domenica 18 gennaio a Villanova di Bagnacavallo la “Camminata dei Presepi”, iniziativa ludico-motoria aperta a tutti, originariamente programmata per il 26 dicembre e rinviata a causa del maltempo.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L’evento è organizzato dal G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ruppo Sportivo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Lamone in collaborazione con l’Ecomuseo delle Erbe Palustri.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Il ritrovo è fissato a partire dalle 8 presso l’Ecomuseo, in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v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ia Ungaretti.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La partenza ufficiale della camminata è prevista alle 9.30.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I partecipanti potranno scegliere tra due percorsi di 8 e 4 chilometri, con ristori a metà percorso e all’arrivo.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La quota di iscrizione è di 3 euro come contributo organizzativo.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Sono previsti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un premio di partecipazione a base di prodotti alimentari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e la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premiazione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del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le prime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venti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società con un minimo di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dieci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iscritti ciascuna. 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n occasione della manifestazione, presso l’Ecomuseo delle Erbe Palustri sarà possibile visitare la mostra dei presepi creativi e sostenibili, insieme ad arazzi d’autore e opere in ceramica, un percorso espositivo che unisce tradizione, artigianato e attenzione ai temi della sostenibilità. La mostra resterà visitabile fino al 31 gennaio.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Per informazioni sulla camminata è possibile consultare il sito gslamone.it oppure contattare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il 333 8957562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(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Angelo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)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per dettagli su percorsi e organizzazione.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Per informazioni sulla mostra e sull’Ecomuseo: 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0545 280920 </w:t>
      </w:r>
    </w:p>
    <w:p>
      <w:pPr>
        <w:pStyle w:val="Normal"/>
        <w:bidi w:val="0"/>
        <w:ind w:left="0" w:right="0" w:firstLine="113"/>
        <w:jc w:val="both"/>
        <w:rPr/>
      </w:pPr>
      <w:hyperlink r:id="rId4">
        <w:r>
          <w:rPr>
            <w:rStyle w:val="CollegamentoInternet"/>
            <w:rFonts w:cs="Calibri" w:ascii="Calibri" w:hAnsi="Calibri"/>
            <w:b w:val="false"/>
            <w:bCs w:val="false"/>
            <w:sz w:val="25"/>
            <w:szCs w:val="25"/>
            <w:u w:val="none"/>
          </w:rPr>
          <w:t>erbepalustri.associazione@gmail.com</w:t>
        </w:r>
      </w:hyperlink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/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1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1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5"/>
      <w:headerReference w:type="first" r:id="rId6"/>
      <w:footerReference w:type="default" r:id="rId7"/>
      <w:footerReference w:type="first" r:id="rId8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33195" cy="74739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440" cy="74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75pt;height:58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9435" cy="74739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46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95pt;height:58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erbepalustri.associazione@gmail.com" TargetMode="External"/><Relationship Id="rId4" Type="http://schemas.openxmlformats.org/officeDocument/2006/relationships/hyperlink" Target="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Collabora_Office/6.4.10.55$Windows_X86_64 LibreOffice_project/ad0d65badf2d496e342d6f6da7b169bb507c203b</Application>
  <Pages>1</Pages>
  <Words>232</Words>
  <Characters>1410</Characters>
  <CharactersWithSpaces>1630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2026-01-12T13:26:17Z</dcterms:modified>
  <cp:revision>29</cp:revision>
  <dc:subject/>
  <dc:title>Comunicato stampa</dc:title>
</cp:coreProperties>
</file>