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kern w:val="0"/>
          <w:sz w:val="30"/>
          <w:szCs w:val="30"/>
          <w:lang w:val="it-IT" w:eastAsia="zh-CN" w:bidi="ar-SA"/>
        </w:rPr>
        <w:t>29</w:t>
      </w:r>
      <w:r>
        <w:rPr>
          <w:rFonts w:cs="Calibri" w:ascii="Calibri" w:hAnsi="Calibri"/>
          <w:b/>
          <w:sz w:val="30"/>
          <w:szCs w:val="30"/>
        </w:rPr>
        <w:t>.</w:t>
      </w:r>
      <w:r>
        <w:rPr>
          <w:rFonts w:eastAsia="Times New Roman" w:cs="Calibri" w:ascii="Calibri" w:hAnsi="Calibri"/>
          <w:b/>
          <w:color w:val="00000A"/>
          <w:sz w:val="30"/>
          <w:szCs w:val="30"/>
          <w:lang w:val="it-IT" w:eastAsia="zh-CN" w:bidi="ar-SA"/>
        </w:rPr>
        <w:t>1</w:t>
      </w:r>
      <w:r>
        <w:rPr>
          <w:rFonts w:eastAsia="Times New Roman" w:cs="Calibri" w:ascii="Calibri" w:hAnsi="Calibri"/>
          <w:b/>
          <w:color w:val="00000A"/>
          <w:kern w:val="0"/>
          <w:sz w:val="30"/>
          <w:szCs w:val="30"/>
          <w:lang w:val="it-IT" w:eastAsia="zh-CN" w:bidi="ar-SA"/>
        </w:rPr>
        <w:t>2</w:t>
      </w:r>
      <w:r>
        <w:rPr>
          <w:rFonts w:cs="Calibri" w:ascii="Calibri" w:hAnsi="Calibri"/>
          <w:b/>
          <w:sz w:val="30"/>
          <w:szCs w:val="30"/>
        </w:rPr>
        <w:t>.202</w:t>
      </w:r>
      <w:r>
        <w:rPr>
          <w:rFonts w:eastAsia="Times New Roman" w:cs="Calibri" w:ascii="Calibri" w:hAnsi="Calibri"/>
          <w:b/>
          <w:color w:val="00000A"/>
          <w:sz w:val="30"/>
          <w:szCs w:val="30"/>
          <w:lang w:val="it-IT" w:eastAsia="zh-CN" w:bidi="ar-SA"/>
        </w:rPr>
        <w:t>5</w:t>
      </w:r>
    </w:p>
    <w:p>
      <w:pPr>
        <w:pStyle w:val="Normal"/>
        <w:spacing w:lineRule="auto" w:line="288"/>
        <w:jc w:val="both"/>
        <w:rPr>
          <w:rFonts w:ascii="Calibri" w:hAnsi="Calibri" w:eastAsia="Times" w:cs="Times"/>
          <w:b/>
          <w:b/>
          <w:i/>
          <w:i/>
          <w:sz w:val="25"/>
          <w:szCs w:val="25"/>
          <w:highlight w:val="white"/>
          <w:u w:val="none"/>
        </w:rPr>
      </w:pPr>
      <w:r>
        <w:rPr>
          <w:rFonts w:eastAsia="Times" w:cs="Times" w:ascii="Calibri" w:hAnsi="Calibri"/>
          <w:b/>
          <w:i/>
          <w:sz w:val="25"/>
          <w:szCs w:val="25"/>
          <w:highlight w:val="white"/>
          <w:u w:val="none"/>
        </w:rPr>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 xml:space="preserve">La mostra “La vita, l’arte, l’amicizia”, dedicata alla collezione Laghi e allestita alla Chiesa del Suffragio di Bagnacavallo, è prorogata fino a domenica 11 gennaio, in considerazione della </w:t>
      </w:r>
      <w:r>
        <w:rPr>
          <w:rStyle w:val="CollegamentoInternet"/>
          <w:rFonts w:eastAsia="Times New Roman" w:cs="Calibri" w:ascii="Calibri" w:hAnsi="Calibri"/>
          <w:b w:val="false"/>
          <w:i w:val="false"/>
          <w:caps w:val="false"/>
          <w:smallCaps w:val="false"/>
          <w:color w:val="auto"/>
          <w:spacing w:val="0"/>
          <w:kern w:val="0"/>
          <w:sz w:val="25"/>
          <w:szCs w:val="25"/>
          <w:highlight w:val="white"/>
          <w:u w:val="none"/>
          <w:lang w:val="zxx" w:eastAsia="zxx" w:bidi="zxx"/>
        </w:rPr>
        <w:t>notevole</w:t>
      </w:r>
      <w:r>
        <w:rPr>
          <w:rStyle w:val="CollegamentoInternet"/>
          <w:rFonts w:cs="Calibri" w:ascii="Calibri" w:hAnsi="Calibri"/>
          <w:b w:val="false"/>
          <w:i w:val="false"/>
          <w:caps w:val="false"/>
          <w:smallCaps w:val="false"/>
          <w:color w:val="auto"/>
          <w:spacing w:val="0"/>
          <w:sz w:val="25"/>
          <w:szCs w:val="25"/>
          <w:highlight w:val="white"/>
          <w:u w:val="none"/>
        </w:rPr>
        <w:t xml:space="preserve"> affluenza registrata nelle prime </w:t>
      </w:r>
      <w:r>
        <w:rPr>
          <w:rStyle w:val="CollegamentoInternet"/>
          <w:rFonts w:cs="Calibri" w:ascii="Calibri" w:hAnsi="Calibri"/>
          <w:b w:val="false"/>
          <w:i w:val="false"/>
          <w:caps w:val="false"/>
          <w:smallCaps w:val="false"/>
          <w:color w:val="auto"/>
          <w:spacing w:val="0"/>
          <w:sz w:val="25"/>
          <w:szCs w:val="25"/>
          <w:highlight w:val="white"/>
          <w:u w:val="none"/>
        </w:rPr>
        <w:t xml:space="preserve">dieci </w:t>
      </w:r>
      <w:r>
        <w:rPr>
          <w:rStyle w:val="CollegamentoInternet"/>
          <w:rFonts w:eastAsia="Times New Roman" w:cs="Calibri" w:ascii="Calibri" w:hAnsi="Calibri"/>
          <w:b w:val="false"/>
          <w:i w:val="false"/>
          <w:caps w:val="false"/>
          <w:smallCaps w:val="false"/>
          <w:color w:val="auto"/>
          <w:spacing w:val="0"/>
          <w:kern w:val="0"/>
          <w:sz w:val="25"/>
          <w:szCs w:val="25"/>
          <w:highlight w:val="white"/>
          <w:u w:val="none"/>
          <w:lang w:val="zxx" w:eastAsia="zxx" w:bidi="zxx"/>
        </w:rPr>
        <w:t>giornate</w:t>
      </w:r>
      <w:r>
        <w:rPr>
          <w:rStyle w:val="CollegamentoInternet"/>
          <w:rFonts w:cs="Calibri" w:ascii="Calibri" w:hAnsi="Calibri"/>
          <w:b w:val="false"/>
          <w:i w:val="false"/>
          <w:caps w:val="false"/>
          <w:smallCaps w:val="false"/>
          <w:color w:val="auto"/>
          <w:spacing w:val="0"/>
          <w:sz w:val="25"/>
          <w:szCs w:val="25"/>
          <w:highlight w:val="white"/>
          <w:u w:val="none"/>
        </w:rPr>
        <w:t xml:space="preserve"> di apertura.</w:t>
      </w:r>
    </w:p>
    <w:p>
      <w:pPr>
        <w:pStyle w:val="Normal"/>
        <w:bidi w:val="0"/>
        <w:spacing w:lineRule="auto" w:line="240" w:before="0" w:after="0"/>
        <w:ind w:left="0" w:right="0" w:firstLine="113"/>
        <w:jc w:val="both"/>
        <w:rPr>
          <w:rStyle w:val="CollegamentoInternet"/>
          <w:rFonts w:ascii="Calibri" w:hAnsi="Calibri" w:cs="Calibri"/>
          <w:b w:val="false"/>
          <w:b w:val="false"/>
          <w:i w:val="false"/>
          <w:i w:val="false"/>
          <w:caps w:val="false"/>
          <w:smallCaps w:val="false"/>
          <w:color w:val="auto"/>
          <w:spacing w:val="0"/>
          <w:sz w:val="25"/>
          <w:szCs w:val="25"/>
          <w:highlight w:val="white"/>
          <w:u w:val="none"/>
        </w:rPr>
      </w:pPr>
      <w:r>
        <w:rPr>
          <w:rFonts w:cs="Calibri" w:ascii="Calibri" w:hAnsi="Calibri"/>
          <w:b w:val="false"/>
          <w:i w:val="false"/>
          <w:caps w:val="false"/>
          <w:smallCaps w:val="false"/>
          <w:color w:val="auto"/>
          <w:spacing w:val="0"/>
          <w:sz w:val="25"/>
          <w:szCs w:val="25"/>
          <w:highlight w:val="white"/>
          <w:u w:val="none"/>
        </w:rPr>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Inaugurata lo scorso 20 dicembre e inizialmente in programma fino al 6 gennaio, l’esposizione presenta circa ottanta opere di pittura, scultura e ceramica di artisti italiani del Novecento, molti dei quali legati alla Romagna, restituendo il profilo di una collezione costruita nell’arco di oltre cinquant’anni dal collezionista bagnacavallese Angelo Laghi attraverso rapporti diretti, amicizie e frequentazioni.</w:t>
      </w:r>
    </w:p>
    <w:p>
      <w:pPr>
        <w:pStyle w:val="Normal"/>
        <w:bidi w:val="0"/>
        <w:spacing w:lineRule="auto" w:line="240" w:before="0" w:after="0"/>
        <w:ind w:left="0" w:right="0" w:firstLine="113"/>
        <w:jc w:val="both"/>
        <w:rPr>
          <w:rStyle w:val="CollegamentoInternet"/>
          <w:rFonts w:ascii="Calibri" w:hAnsi="Calibri" w:cs="Calibri"/>
          <w:b w:val="false"/>
          <w:b w:val="false"/>
          <w:i w:val="false"/>
          <w:i w:val="false"/>
          <w:caps w:val="false"/>
          <w:smallCaps w:val="false"/>
          <w:color w:val="auto"/>
          <w:spacing w:val="0"/>
          <w:sz w:val="25"/>
          <w:szCs w:val="25"/>
          <w:highlight w:val="white"/>
          <w:u w:val="none"/>
        </w:rPr>
      </w:pPr>
      <w:r>
        <w:rPr>
          <w:rFonts w:cs="Calibri" w:ascii="Calibri" w:hAnsi="Calibri"/>
          <w:b w:val="false"/>
          <w:i w:val="false"/>
          <w:caps w:val="false"/>
          <w:smallCaps w:val="false"/>
          <w:color w:val="auto"/>
          <w:spacing w:val="0"/>
          <w:sz w:val="25"/>
          <w:szCs w:val="25"/>
          <w:highlight w:val="white"/>
          <w:u w:val="none"/>
        </w:rPr>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Il percorso espositivo mette in evidenza il valore culturale e umano della raccolta, intesa non soltanto come insieme di opere ma come testimonianza di un’esperienza di collezionismo profondamente radicata nel territorio e nella comunità.</w:t>
      </w:r>
    </w:p>
    <w:p>
      <w:pPr>
        <w:pStyle w:val="Normal"/>
        <w:bidi w:val="0"/>
        <w:spacing w:lineRule="auto" w:line="240" w:before="0" w:after="0"/>
        <w:ind w:left="0" w:right="0" w:firstLine="113"/>
        <w:jc w:val="both"/>
        <w:rPr>
          <w:rStyle w:val="CollegamentoInternet"/>
          <w:rFonts w:ascii="Calibri" w:hAnsi="Calibri" w:cs="Calibri"/>
          <w:b w:val="false"/>
          <w:b w:val="false"/>
          <w:i w:val="false"/>
          <w:i w:val="false"/>
          <w:caps w:val="false"/>
          <w:smallCaps w:val="false"/>
          <w:color w:val="auto"/>
          <w:spacing w:val="0"/>
          <w:sz w:val="25"/>
          <w:szCs w:val="25"/>
          <w:highlight w:val="white"/>
          <w:u w:val="none"/>
        </w:rPr>
      </w:pPr>
      <w:r>
        <w:rPr>
          <w:rFonts w:cs="Calibri" w:ascii="Calibri" w:hAnsi="Calibri"/>
          <w:b w:val="false"/>
          <w:i w:val="false"/>
          <w:caps w:val="false"/>
          <w:smallCaps w:val="false"/>
          <w:color w:val="auto"/>
          <w:spacing w:val="0"/>
          <w:sz w:val="25"/>
          <w:szCs w:val="25"/>
          <w:highlight w:val="white"/>
          <w:u w:val="none"/>
        </w:rPr>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La mostra è visitabile alla Chiesa del Suffragio, in via Trento Trieste 1, fino all’11 gennaio, nei giorni festivi dalle 10 alle 12 e dalle 15 alle 19, e nei giorni feriali dalle 15 alle 18.30.</w:t>
      </w:r>
    </w:p>
    <w:p>
      <w:pPr>
        <w:pStyle w:val="Normal"/>
        <w:bidi w:val="0"/>
        <w:spacing w:lineRule="auto" w:line="240" w:before="0" w:after="0"/>
        <w:ind w:left="0" w:right="0" w:firstLine="113"/>
        <w:jc w:val="both"/>
        <w:rPr>
          <w:rStyle w:val="CollegamentoInternet"/>
          <w:rFonts w:ascii="Calibri" w:hAnsi="Calibri" w:cs="Calibri"/>
          <w:b w:val="false"/>
          <w:b w:val="false"/>
          <w:i w:val="false"/>
          <w:i w:val="false"/>
          <w:caps w:val="false"/>
          <w:smallCaps w:val="false"/>
          <w:color w:val="auto"/>
          <w:spacing w:val="0"/>
          <w:sz w:val="25"/>
          <w:szCs w:val="25"/>
          <w:highlight w:val="white"/>
          <w:u w:val="none"/>
        </w:rPr>
      </w:pPr>
      <w:r>
        <w:rPr>
          <w:rFonts w:cs="Calibri" w:ascii="Calibri" w:hAnsi="Calibri"/>
          <w:b w:val="false"/>
          <w:i w:val="false"/>
          <w:caps w:val="false"/>
          <w:smallCaps w:val="false"/>
          <w:color w:val="auto"/>
          <w:spacing w:val="0"/>
          <w:sz w:val="25"/>
          <w:szCs w:val="25"/>
          <w:highlight w:val="white"/>
          <w:u w:val="none"/>
        </w:rPr>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L’ingresso è libero.</w:t>
      </w:r>
    </w:p>
    <w:p>
      <w:pPr>
        <w:pStyle w:val="Normal"/>
        <w:bidi w:val="0"/>
        <w:spacing w:lineRule="auto" w:line="240" w:before="0" w:after="0"/>
        <w:ind w:left="0" w:right="0" w:firstLine="113"/>
        <w:jc w:val="both"/>
        <w:rPr>
          <w:rStyle w:val="CollegamentoInternet"/>
          <w:rFonts w:ascii="Calibri" w:hAnsi="Calibri" w:cs="Calibri"/>
          <w:b w:val="false"/>
          <w:b w:val="false"/>
          <w:i w:val="false"/>
          <w:i w:val="false"/>
          <w:caps w:val="false"/>
          <w:smallCaps w:val="false"/>
          <w:color w:val="auto"/>
          <w:spacing w:val="0"/>
          <w:sz w:val="25"/>
          <w:szCs w:val="25"/>
          <w:highlight w:val="white"/>
          <w:u w:val="none"/>
        </w:rPr>
      </w:pPr>
      <w:r>
        <w:rPr>
          <w:rFonts w:cs="Calibri" w:ascii="Calibri" w:hAnsi="Calibri"/>
          <w:b w:val="false"/>
          <w:i w:val="false"/>
          <w:caps w:val="false"/>
          <w:smallCaps w:val="false"/>
          <w:color w:val="auto"/>
          <w:spacing w:val="0"/>
          <w:sz w:val="25"/>
          <w:szCs w:val="25"/>
          <w:highlight w:val="white"/>
          <w:u w:val="none"/>
        </w:rPr>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Informazioni:</w:t>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www.bagnacavallocultura.it</w:t>
      </w:r>
    </w:p>
    <w:p>
      <w:pPr>
        <w:pStyle w:val="Corpodeltesto"/>
        <w:bidi w:val="0"/>
        <w:spacing w:lineRule="auto" w:line="240" w:before="0" w:after="0"/>
        <w:ind w:left="0" w:right="0" w:firstLine="113"/>
        <w:jc w:val="both"/>
        <w:rPr>
          <w:rFonts w:ascii="Calibri" w:hAnsi="Calibri"/>
          <w:color w:val="auto"/>
          <w:sz w:val="24"/>
          <w:szCs w:val="24"/>
          <w:u w:val="none"/>
        </w:rPr>
      </w:pPr>
      <w:r>
        <w:rPr>
          <w:rFonts w:ascii="Calibri" w:hAnsi="Calibri"/>
          <w:color w:val="auto"/>
          <w:sz w:val="24"/>
          <w:szCs w:val="24"/>
          <w:u w:val="none"/>
        </w:rPr>
      </w:r>
    </w:p>
    <w:p>
      <w:pPr>
        <w:pStyle w:val="Corpodeltesto"/>
        <w:bidi w:val="0"/>
        <w:spacing w:lineRule="auto" w:line="240" w:before="0" w:after="0"/>
        <w:ind w:left="0" w:right="0" w:firstLine="113"/>
        <w:jc w:val="both"/>
        <w:rPr>
          <w:rFonts w:ascii="Calibri" w:hAnsi="Calibri"/>
          <w:color w:val="auto"/>
          <w:sz w:val="24"/>
          <w:szCs w:val="24"/>
          <w:u w:val="none"/>
        </w:rPr>
      </w:pPr>
      <w:r>
        <w:rPr>
          <w:rFonts w:ascii="Calibri" w:hAnsi="Calibri"/>
          <w:color w:val="auto"/>
          <w:sz w:val="24"/>
          <w:szCs w:val="24"/>
          <w:u w:val="none"/>
        </w:rPr>
      </w:r>
    </w:p>
    <w:p>
      <w:pPr>
        <w:pStyle w:val="Corpodeltesto"/>
        <w:bidi w:val="0"/>
        <w:spacing w:lineRule="auto" w:line="240" w:before="0" w:after="0"/>
        <w:ind w:left="0" w:right="0" w:firstLine="113"/>
        <w:jc w:val="both"/>
        <w:rPr>
          <w:rFonts w:ascii="Calibri" w:hAnsi="Calibri"/>
          <w:sz w:val="24"/>
          <w:szCs w:val="24"/>
        </w:rPr>
      </w:pPr>
      <w:r>
        <w:rPr>
          <w:rFonts w:ascii="Calibri" w:hAnsi="Calibri"/>
          <w:color w:val="auto"/>
          <w:sz w:val="24"/>
          <w:szCs w:val="24"/>
          <w:u w:val="none"/>
        </w:rPr>
        <w:t>(</w:t>
      </w:r>
      <w:r>
        <w:rPr>
          <w:rFonts w:eastAsia="Times New Roman" w:cs="Tahoma" w:ascii="Calibri" w:hAnsi="Calibri"/>
          <w:i/>
          <w:iCs/>
          <w:color w:val="auto"/>
          <w:kern w:val="0"/>
          <w:sz w:val="24"/>
          <w:szCs w:val="24"/>
          <w:u w:val="none"/>
          <w:lang w:val="it-IT" w:eastAsia="zh-CN" w:bidi="ar-SA"/>
        </w:rPr>
        <w:t>424</w:t>
      </w:r>
      <w:r>
        <w:rPr>
          <w:rFonts w:ascii="Calibri" w:hAnsi="Calibri"/>
          <w:i/>
          <w:iCs/>
          <w:color w:val="auto"/>
          <w:sz w:val="24"/>
          <w:szCs w:val="24"/>
          <w:u w:val="none"/>
        </w:rPr>
        <w:t>/25</w:t>
      </w:r>
      <w:r>
        <w:rPr>
          <w:rFonts w:ascii="Calibri" w:hAnsi="Calibri"/>
          <w:color w:val="auto"/>
          <w:sz w:val="24"/>
          <w:szCs w:val="24"/>
          <w:u w:val="none"/>
        </w:rPr>
        <w:t>)</w:t>
      </w:r>
    </w:p>
    <w:p>
      <w:pPr>
        <w:pStyle w:val="Corpodeltesto"/>
        <w:bidi w:val="0"/>
        <w:spacing w:lineRule="auto" w:line="240" w:before="0" w:after="0"/>
        <w:ind w:left="0" w:right="0" w:firstLine="113"/>
        <w:jc w:val="both"/>
        <w:rPr>
          <w:rFonts w:ascii="Calibri" w:hAnsi="Calibri"/>
          <w:sz w:val="24"/>
          <w:szCs w:val="24"/>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46225" cy="708025"/>
              <wp:effectExtent l="0" t="0" r="0" b="0"/>
              <wp:wrapNone/>
              <wp:docPr id="1" name="Cornice1"/>
              <a:graphic xmlns:a="http://schemas.openxmlformats.org/drawingml/2006/main">
                <a:graphicData uri="http://schemas.microsoft.com/office/word/2010/wordprocessingShape">
                  <wps:wsp>
                    <wps:cNvSpPr/>
                    <wps:spPr>
                      <a:xfrm>
                        <a:off x="0" y="0"/>
                        <a:ext cx="1545480" cy="7074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1.65pt;height:55.6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74190" cy="708025"/>
              <wp:effectExtent l="0" t="0" r="0" b="0"/>
              <wp:wrapNone/>
              <wp:docPr id="3" name="Cornice2"/>
              <a:graphic xmlns:a="http://schemas.openxmlformats.org/drawingml/2006/main">
                <a:graphicData uri="http://schemas.microsoft.com/office/word/2010/wordprocessingShape">
                  <wps:wsp>
                    <wps:cNvSpPr/>
                    <wps:spPr>
                      <a:xfrm>
                        <a:off x="0" y="0"/>
                        <a:ext cx="1773720" cy="70740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39.6pt;height:55.65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419" t="-1315" r="-1419" b="-1315"/>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outlineLvl w:val="1"/>
    </w:pPr>
    <w:rPr>
      <w:rFonts w:ascii="Times New Roman" w:hAnsi="Times New Roman" w:eastAsia="Arial" w:cs="Tahoma"/>
      <w:b/>
      <w:bCs/>
      <w:sz w:val="36"/>
      <w:szCs w:val="36"/>
    </w:rPr>
  </w:style>
  <w:style w:type="paragraph" w:styleId="Titolo3">
    <w:name w:val="Heading 3"/>
    <w:basedOn w:val="Titolo"/>
    <w:qFormat/>
    <w:pPr>
      <w:widowControl w:val="false"/>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jc w:val="both"/>
      <w:outlineLvl w:val="3"/>
    </w:pPr>
    <w:rPr>
      <w:rFonts w:ascii="Garamond" w:hAnsi="Garamond" w:cs="Garamond"/>
      <w:b/>
      <w:bCs/>
      <w:i/>
      <w:iCs/>
      <w:sz w:val="28"/>
    </w:rPr>
  </w:style>
  <w:style w:type="paragraph" w:styleId="Titolo6">
    <w:name w:val="Heading 6"/>
    <w:basedOn w:val="Normal"/>
    <w:next w:val="Normal"/>
    <w:qFormat/>
    <w:pPr>
      <w:keepNext w:val="true"/>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qFormat/>
    <w:rPr>
      <w:color w:val="000080"/>
      <w:u w:val="single"/>
      <w:lang w:val="zxx" w:eastAsia="zxx" w:bidi="zxx"/>
    </w:rPr>
  </w:style>
  <w:style w:type="character" w:styleId="CollegamentoInternetvisitato">
    <w:name w:val="Collegamento Internet visitato"/>
    <w:basedOn w:val="WWCaratterepredefinitoparagrafo1111"/>
    <w:qFormat/>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310</TotalTime>
  <Application>Collabora_Office/6.4.10.55$Windows_X86_64 LibreOffice_project/ad0d65badf2d496e342d6f6da7b169bb507c203b</Application>
  <Pages>1</Pages>
  <Words>200</Words>
  <Characters>1230</Characters>
  <CharactersWithSpaces>1417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2021-11-30T16:01:32Z</dcterms:created>
  <dc:creator/>
  <dc:description/>
  <dc:language>it-IT</dc:language>
  <cp:lastModifiedBy/>
  <dcterms:modified xsi:type="dcterms:W3CDTF">2025-12-29T12:28:24Z</dcterms:modified>
  <cp:revision>46</cp:revision>
  <dc:subject/>
  <dc:title>Comunicato stampa</dc:title>
</cp:coreProperties>
</file>