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Sabato 27 dicembre il palcoscenico del Teatro Goldoni di Bagnacavallo ospita “The Circus”, portato in scena alle 20.45 dalla Compagnia del Cancello di Faenza.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Lo spettacolo viene proposto in occasione dei 180 anni del Teatro Goldoni e dei 20 anni di attività della compagnia faentina, due ricorrenze che vengono celebrate con una produzione di grande impatto visivo ed emotivo.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 xml:space="preserve">Ispirato al celebre “The Greatest Showman”, “The Circus” accompagna il pubblico in un viaggio tra sogno e realtà attraverso colori mozzafiato, musiche potenti, coreografie spettacolari e un’energia capace di coinvolgere spettatori di tutte le età. Una messa in scena pensata 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per</w:t>
      </w:r>
      <w:r>
        <w:rPr>
          <w:rFonts w:ascii="Calibri" w:hAnsi="Calibri"/>
          <w:color w:val="auto"/>
          <w:sz w:val="25"/>
          <w:szCs w:val="25"/>
          <w:u w:val="none"/>
        </w:rPr>
        <w:t xml:space="preserve"> restituire tutta la forza evocativa del grande musical contemporaneo.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Lo spettacolo ha anche una finalità solidale: parte del ricavato sarà devoluta al Comune di Bagnacavallo a sostegno della popolazione colpita dall’alluvione, rendendo la serata non solo un appuntamento culturale di rilievo, ma anche un gesto concreto di vicinanza alla comunità.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 xml:space="preserve">I biglietti sono già in prevendita e possono essere prenotati via WhatsApp al numero 328 3975077, con possibilità di pagamento tramite Satispay o bonifico. Il servizio WhatsApp è sempre attivo, mentre le chiamate telefoniche sono disponibili dalle 13 alle 14.30 e dalle 18 alle 21.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Il costo del biglietto è di 20 euro per l’intero e 12 euro per il ridotto, riservato agli under 12, alle persone con disabilità con posto a sedere, agli accompagnatori e al loggione. L’ingresso è gratuito per le persone con disabilità in carrozzina e per i bambini in braccio.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  <w:u w:val="none"/>
        </w:rPr>
        <w:t>(</w:t>
      </w:r>
      <w:r>
        <w:rPr>
          <w:rFonts w:ascii="Calibri" w:hAnsi="Calibri"/>
          <w:i/>
          <w:iCs/>
          <w:color w:val="auto"/>
          <w:sz w:val="25"/>
          <w:szCs w:val="25"/>
          <w:u w:val="none"/>
        </w:rPr>
        <w:t>41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8</w:t>
      </w:r>
      <w:r>
        <w:rPr>
          <w:rFonts w:ascii="Calibri" w:hAnsi="Calibri"/>
          <w:i/>
          <w:iCs/>
          <w:color w:val="auto"/>
          <w:sz w:val="25"/>
          <w:szCs w:val="25"/>
          <w:u w:val="none"/>
        </w:rPr>
        <w:t>/25</w:t>
      </w:r>
      <w:r>
        <w:rPr>
          <w:rFonts w:ascii="Calibri" w:hAnsi="Calibri"/>
          <w:color w:val="auto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8765" cy="7105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000" cy="70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85pt;height:55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6730" cy="7105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6240" cy="70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8pt;height:55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Collabora_Office/6.4.10.55$Windows_X86_64 LibreOffice_project/ad0d65badf2d496e342d6f6da7b169bb507c203b</Application>
  <Pages>1</Pages>
  <Words>276</Words>
  <Characters>1550</Characters>
  <CharactersWithSpaces>1815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2025-12-23T13:30:45Z</dcterms:modified>
  <cp:revision>53</cp:revision>
  <dc:subject/>
  <dc:title>Comunicato stampa</dc:title>
</cp:coreProperties>
</file>