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ind w:left="0" w:right="0" w:hanging="0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.11.202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Domenica 30 novembre Bagnacavallo sarà protagonista della giornata conclusiva di “Giardini Segreti” grazie alle iniziative proposte dal Podere Pantaleone e dall’Ecomuseo delle Erbe Palustri di Villanova, che offriranno due percorsi distinti ma complementari dedicati alla natura, alla biodiversità e ai paesaggi del nostro territorio.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Al Podere Pantaleone l’oasi sarà aperta dalle 10 al tramonto e accompagnerà il pubblico dentro l’atmosfera del bosco autunnale, tra alberi secolari, tappeti di foglie e colori di stagione. Il programma prevede alle 11 il laboratorio del legno morto con insetti vivi, un’occasione per osservare da vicino i processi ecologici che sostengono il bosco, e alle 15 una visita guidata lungo i sentieri dell’oasi. Durante la giornata saranno offerti frutti antichi e miele bio e, previa prenotazione, sarà possibile ricevere piccoli alberi salvati dallo sfalcio. L’iniziativa è gratuita e rivolta ad adulti e famiglie e si terrà anche in caso di lieve pioggia.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Gli eventi, dal titolo “Perdersi tra gli alberi del Pantaleone”, </w:t>
      </w:r>
      <w:r>
        <w:rPr>
          <w:rFonts w:eastAsia="KelsonSans-Regular" w:cs="Calibri" w:ascii="Calibri" w:hAnsi="Calibri"/>
          <w:color w:val="000000"/>
          <w:kern w:val="0"/>
          <w:sz w:val="25"/>
          <w:szCs w:val="25"/>
          <w:lang w:val="it-IT" w:eastAsia="zh-CN" w:bidi="ar-SA"/>
        </w:rPr>
        <w:t>rientrano n</w:t>
      </w:r>
      <w:r>
        <w:rPr>
          <w:rFonts w:eastAsia="KelsonSans-Regular" w:cs="Calibri" w:ascii="Calibri" w:hAnsi="Calibri"/>
          <w:color w:val="000000"/>
          <w:sz w:val="25"/>
          <w:szCs w:val="25"/>
        </w:rPr>
        <w:t>ella Giornata Nazionale degli Alberi e della Settimana Europea per la Riduzione dei Rifiuti.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All’Ecomuseo delle Erbe Palustri di Villanova verrà proposto un percorso dedicato ai “mondi a rischio, gli insetti, gli intrecci del mondo”, tema che permetterà di esplorare da vicino l’ambiente delle erbe palustri e il patrimonio di conoscenze legate alla raccolta e all’intreccio. Il programma della giornata comprende anche un laboratorio in collaborazione con la Libera Università del Gioco.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Podere Pantaleone ed Ecomuseo fanno parte del Ceas della Bassa 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“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Giardini Segreti” è la manifestazione che apre al pubblico giardini, orti, parchi e paesaggi del territorio romagnolo, proponendo visite e attività “dalle </w:t>
      </w:r>
      <w:r>
        <w:rPr>
          <w:rFonts w:eastAsia="KelsonSans-Regular" w:cs="Calibri" w:ascii="Calibri" w:hAnsi="Calibri"/>
          <w:color w:val="000000"/>
          <w:sz w:val="25"/>
          <w:szCs w:val="25"/>
          <w:lang w:val="it-IT" w:eastAsia="zh-CN" w:bidi="ar-SA"/>
        </w:rPr>
        <w:t>10</w:t>
      </w:r>
      <w:r>
        <w:rPr>
          <w:rFonts w:eastAsia="KelsonSans-Regular" w:cs="Calibri" w:ascii="Calibri" w:hAnsi="Calibri"/>
          <w:color w:val="000000"/>
          <w:sz w:val="25"/>
          <w:szCs w:val="25"/>
        </w:rPr>
        <w:t xml:space="preserve"> al tramonto” e invitando a riscoprire la relazione con la natura e la biodiversità.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Tutti gli eventi sono gratuiti.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Ufficio Informazioni Turistiche (0545 280898)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5"/>
          <w:szCs w:val="25"/>
        </w:rPr>
        <w:t>turismo@unione.labassaromagna.it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5"/>
          <w:szCs w:val="25"/>
        </w:rPr>
      </w:pPr>
      <w:r>
        <w:rPr>
          <w:rFonts w:eastAsia="KelsonSans-Regular"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732_6487421621"/>
      <w:bookmarkStart w:id="1" w:name="__DdeLink__732_6487421621"/>
      <w:bookmarkEnd w:id="1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386-24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6870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5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Collabora_Office/6.4.10.55$Windows_X86_64 LibreOffice_project/ad0d65badf2d496e342d6f6da7b169bb507c203b</Application>
  <Pages>1</Pages>
  <Words>322</Words>
  <Characters>1933</Characters>
  <CharactersWithSpaces>2240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2024-05-09T13:29:26Z</cp:lastPrinted>
  <dcterms:modified xsi:type="dcterms:W3CDTF">2025-11-25T11:48:13Z</dcterms:modified>
  <cp:revision>17</cp:revision>
  <dc:subject/>
  <dc:title>Comunicato stampa</dc:title>
</cp:coreProperties>
</file>