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08050" cy="98615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0" t="-296" r="-320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Si è svolta venerdì 14 novembre, all’interno dell’ex Circolo Frassati, la tradizionale Festa di San Martino organizzata dal Lions Club Bagnacavallo, un appuntamento benefico che da oltre un decennio </w:t>
      </w:r>
      <w:r>
        <w:rPr>
          <w:rStyle w:val="Bumpedfont15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6"/>
          <w:szCs w:val="26"/>
          <w:lang w:val="it-IT" w:eastAsia="zh-CN" w:bidi="ar-SA"/>
        </w:rPr>
        <w:t>destina</w:t>
      </w: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interamente il ricavato alla Caritas locale per le attività di assistenza alla comunità. L’edizione di quest’anno si è avvalsa anche della collaborazione del Lions Club di Russi, che ha contribuito alla realizzazione e al buon esito della serata.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Alla festa hanno partecipato il sindaco di Bagnacavallo Matteo Giacomoni, la consigliera regionale Eleonora Proni, la vicesindaca Caterina Corzani, l’assessore Francesco Ravagli, l’arciprete Don Ugo Facchini e la referente della Caritas Francesca Negroni, insieme ai presidenti dei due Club, Enzo Geminiani per Bagnacavallo e Claudio Cortesi per Russi.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Nel suo intervento il sindaco Giacomoni ha sottolineato il ruolo essenziale della Caritas nel sistema integrato dei servizi locali e ha ringraziato i volontari per il lavoro quotidiano svolto a favore delle persone in difficoltà, estendendo il ringraziamento ai Lions per le attività di service portate avanti nel tempo, spesso in collaborazione con l’Amministrazione.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Il ricavato della serata, destinato alla Caritas, è stato di 2.330 euro.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 xml:space="preserve">Nel corso dell’iniziativa è stata inoltre conferita a Bruno Ferlini la Melvin Jones Fellow per il suo decennale impegno nell’associazionismo locale. Come ricordato dal presidente Enzo Geminiani, senza la presenza e la dedizione di Ferlini molte delle attività svolte a Bagnacavallo negli ultimi decenni non avrebbero potuto realizzarsi.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Style w:val="Bumpedfont15"/>
          <w:rFonts w:cs="Calibri" w:ascii="Calibri" w:hAnsi="Calibri"/>
          <w:b w:val="false"/>
          <w:bCs w:val="false"/>
          <w:i w:val="false"/>
          <w:iCs w:val="false"/>
          <w:color w:val="000000"/>
          <w:sz w:val="26"/>
          <w:szCs w:val="26"/>
        </w:rPr>
        <w:t>La Melvin Jones Fellow è uno dei più significativi riconoscimenti del movimento Lions, assegnato a soci o a persone esterne che abbiano dimostrato particolare generosità e spirito di servizio, in omaggio alla figura del fondatore Melvin Jones.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3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6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kern w:val="0"/>
          <w:sz w:val="26"/>
          <w:szCs w:val="26"/>
          <w:u w:val="none"/>
          <w:lang w:val="it-IT" w:eastAsia="zh-CN" w:bidi="ar-SA"/>
        </w:rPr>
        <w:t>3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6"/>
          <w:szCs w:val="26"/>
          <w:u w:val="none"/>
          <w:lang w:val="it-IT" w:eastAsia="zh-CN" w:bidi="ar-SA"/>
        </w:rPr>
        <w:t>5</w:t>
      </w:r>
      <w:r>
        <w:rPr>
          <w:rStyle w:val="CollegamentoInternet"/>
          <w:rFonts w:eastAsia="TrebuchetMS" w:cs="Calibri" w:ascii="Calibri" w:hAnsi="Calibri"/>
          <w:color w:val="000000"/>
          <w:sz w:val="26"/>
          <w:szCs w:val="26"/>
          <w:u w:val="none"/>
        </w:rPr>
        <w:t>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383030" cy="69723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240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08.8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4083685</wp:posOffset>
              </wp:positionH>
              <wp:positionV relativeFrom="paragraph">
                <wp:posOffset>107315</wp:posOffset>
              </wp:positionV>
              <wp:extent cx="1757045" cy="69723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6440" cy="696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55pt;margin-top:8.45pt;width:138.25pt;height:54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08050" cy="986155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0" t="-296" r="-320" b="-296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86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Bumpedfont15">
    <w:name w:val="bumpedfont15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S4">
    <w:name w:val="s4"/>
    <w:basedOn w:val="Normal"/>
    <w:qFormat/>
    <w:pPr>
      <w:suppressAutoHyphens w:val="false"/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Collabora_Office/6.4.10.55$Windows_X86_64 LibreOffice_project/ad0d65badf2d496e342d6f6da7b169bb507c203b</Application>
  <Pages>1</Pages>
  <Words>299</Words>
  <Characters>1792</Characters>
  <CharactersWithSpaces>2082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2021-11-10T12:39:15Z</dcterms:created>
  <dc:creator/>
  <dc:description/>
  <dc:language>it-IT</dc:language>
  <cp:lastModifiedBy/>
  <dcterms:modified xsi:type="dcterms:W3CDTF">2025-11-15T10:11:15Z</dcterms:modified>
  <cp:revision>14</cp:revision>
  <dc:subject/>
  <dc:title>Comunicato stampa</dc:title>
</cp:coreProperties>
</file>