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L’Ecomuseo delle Erbe Palustri di Villanova di Bagnacavallo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ospiterà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sabato 11 e domenica 12 ottobre il corso di decorazione “Terra-Fuoco”, dedicato alla tecnica del mosaico.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L’iniziativa, condotta dalla maestra Maria Elena Boschi, è rivolta a ch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desider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a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avvicinarsi alle antiche arti decorative e alle materie prime di filiera corta, sperimentando la creazione di un oggetto ornamentale personale attraverso le tecniche del mosaico.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Le lezioni si svolgeranno dalle 9.30 alle 12.30 e dalle 14 alle 17, negli spazi dell’Ecomuseo, e consentiranno ai partecipanti di conoscere materiali, strumenti e modalità operative di questa arte, tra tradizione e reinterpretazione contemporanea.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Il costo del corso è di 50 euro al giorno, comprensivo di tutti i materiali e del pranzo conviviale presso la “Locanda dell’Allegra Mutanda”, con men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u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della tradizione romagnola.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Info e iscrizioni: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Ecomuseo delle Erbe Palustri, via Ungaretti 1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0545 280920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erbepalustri.associazione@gmail.com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www.erbepalustri.it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i/>
          <w:i/>
          <w:iCs/>
        </w:rPr>
      </w:pP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L’Ecomuseo delle Erbe Palustri fa parte del Ceas Bassa Romagna.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u w:val="none"/>
          <w:lang w:val="it-IT" w:eastAsia="zh-CN" w:bidi="ar-SA"/>
        </w:rPr>
        <w:t>(</w:t>
      </w:r>
      <w:r>
        <w:rPr>
          <w:rFonts w:eastAsia="Times New Roman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313</w:t>
      </w:r>
      <w:r>
        <w:rPr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/25</w:t>
      </w: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u w:val="none"/>
          <w:lang w:val="it-IT" w:eastAsia="zh-CN" w:bidi="ar-SA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965" cy="6597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24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85pt;height:51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5930" cy="7486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120" cy="74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8pt;height:58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Application>Collabora_Office/6.4.10.55$Windows_X86_64 LibreOffice_project/ad0d65badf2d496e342d6f6da7b169bb507c203b</Application>
  <Pages>1</Pages>
  <Words>182</Words>
  <Characters>1138</Characters>
  <CharactersWithSpaces>1305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2025-09-06T09:22:46Z</cp:lastPrinted>
  <dcterms:modified xsi:type="dcterms:W3CDTF">2025-10-09T11:23:43Z</dcterms:modified>
  <cp:revision>52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