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23</w:t>
      </w:r>
      <w:r>
        <w:rPr>
          <w:rFonts w:cs="Calibri" w:ascii="Calibri" w:hAnsi="Calibri"/>
          <w:b/>
          <w:sz w:val="30"/>
          <w:szCs w:val="30"/>
        </w:rPr>
        <w:t>.</w:t>
      </w:r>
      <w:r>
        <w:rPr>
          <w:rFonts w:eastAsia="Times New Roman" w:cs="Calibri" w:ascii="Calibri" w:hAnsi="Calibri"/>
          <w:b/>
          <w:color w:val="auto"/>
          <w:sz w:val="30"/>
          <w:szCs w:val="30"/>
          <w:lang w:val="it-IT" w:eastAsia="zh-CN" w:bidi="ar-SA"/>
        </w:rPr>
        <w:t>9</w:t>
      </w:r>
      <w:r>
        <w:rPr>
          <w:rFonts w:cs="Calibri" w:ascii="Calibri" w:hAnsi="Calibri"/>
          <w:b/>
          <w:sz w:val="30"/>
          <w:szCs w:val="30"/>
        </w:rPr>
        <w:t>.2025</w:t>
      </w:r>
    </w:p>
    <w:p>
      <w:pPr>
        <w:pStyle w:val="Normal"/>
        <w:tabs>
          <w:tab w:val="clear" w:pos="720"/>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ind w:left="0" w:right="0" w:firstLine="113"/>
        <w:jc w:val="both"/>
        <w:rPr>
          <w:sz w:val="25"/>
          <w:szCs w:val="25"/>
        </w:rPr>
      </w:pPr>
      <w:r>
        <w:rPr>
          <w:rFonts w:cs="Calibri" w:ascii="Calibri" w:hAnsi="Calibri"/>
          <w:sz w:val="25"/>
          <w:szCs w:val="25"/>
        </w:rPr>
        <w:t>Si è conclus</w:t>
      </w:r>
      <w:r>
        <w:rPr>
          <w:rFonts w:eastAsia="Times New Roman" w:cs="Calibri" w:ascii="Calibri" w:hAnsi="Calibri"/>
          <w:color w:val="auto"/>
          <w:kern w:val="0"/>
          <w:sz w:val="25"/>
          <w:szCs w:val="25"/>
          <w:lang w:val="it-IT" w:eastAsia="zh-CN" w:bidi="ar-SA"/>
        </w:rPr>
        <w:t>o</w:t>
      </w:r>
      <w:r>
        <w:rPr>
          <w:rFonts w:cs="Calibri" w:ascii="Calibri" w:hAnsi="Calibri"/>
          <w:sz w:val="25"/>
          <w:szCs w:val="25"/>
        </w:rPr>
        <w:t xml:space="preserve"> domenica 21 settembre “Di storia in storia – festival itinerante dei bambini e delle bambine”, che per quattro giornate ha animato parchi, piazze, biblioteche e luoghi simbolici di Bagnacavallo con storie, laboratori, spettacoli e occasioni di incontro.</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sz w:val="25"/>
          <w:szCs w:val="25"/>
        </w:rPr>
      </w:pPr>
      <w:r>
        <w:rPr>
          <w:rFonts w:cs="Calibri" w:ascii="Calibri" w:hAnsi="Calibri"/>
          <w:sz w:val="25"/>
          <w:szCs w:val="25"/>
        </w:rPr>
        <w:t>Il festival, coordinato dall’associazione Comunicando insieme a Margherita Tedaldi per il Comune di Bagnacavallo, ha visto la partecipazione di centinaia di bambine, bambini e famiglie, che hanno accolto con entusiasmo le proposte in programma.</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sz w:val="25"/>
          <w:szCs w:val="25"/>
        </w:rPr>
      </w:pPr>
      <w:r>
        <w:rPr>
          <w:rFonts w:cs="Calibri" w:ascii="Calibri" w:hAnsi="Calibri"/>
          <w:sz w:val="25"/>
          <w:szCs w:val="25"/>
        </w:rPr>
        <w:t>Il festival è stato reso possibile grazie al contributo di numerose realtà locali e associative, tra cui Crac, Fulgur 1906, Civiltà delle Erbe Palustri, Doremi, Traversara in Fiore, Tutti per la Scuola, Lucertola Ludens, Amici di Neresheim, Oro Colato Miele, Villaggio Globale, Alice Iaquinta, HumuSapiens, Elastica Teatro, Osteria Piazza Nova, Teatro La Casetta – Cantieri dello Spettacolo, Compagnia Tanti Cosi Progetti – Accademia Perduta Romagna Teatri e Tout Public PaZo Teatro – Somantica Project.</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sz w:val="25"/>
          <w:szCs w:val="25"/>
        </w:rPr>
      </w:pPr>
      <w:r>
        <w:rPr>
          <w:rFonts w:cs="Calibri" w:ascii="Calibri" w:hAnsi="Calibri"/>
          <w:sz w:val="25"/>
          <w:szCs w:val="25"/>
        </w:rPr>
        <w:t>Dai laboratori creativi e musicali al Podere Pantaleone (che fa parte del Ceas Bassa Romagna) e al parco Montessori, ai percorsi itineranti e alle attività di cucina e narrazione, fino agli spettacoli di teatro e circo in Piazza Nuova, le giornate hanno registrato un’ampia adesione e confermato l’importanza di iniziative capaci di unire educazione, gioco e socialità.</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sz w:val="25"/>
          <w:szCs w:val="25"/>
        </w:rPr>
      </w:pPr>
      <w:r>
        <w:rPr>
          <w:rFonts w:cs="Calibri" w:ascii="Calibri" w:hAnsi="Calibri"/>
          <w:sz w:val="25"/>
          <w:szCs w:val="25"/>
        </w:rPr>
        <w:t>L’assessore a Scuola e formazione e Associazionismo Fabio Bassi ha espresso soddisfazione per l’esito della rassegna: «È stato un festival davvero riuscito, che ha saputo coinvolgere tante famiglie e far vivere a bambine e bambini esperienze preziose di creatività e comunità. Ringrazio di cuore le associazioni, i volontari, gli operatori e tutti coloro che hanno collaborato per rendere possibile queste giornate, che dimostrano quanto la nostra città sappia fare rete e investire nella loro crescita».</w:t>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left="0" w:right="0" w:firstLine="113"/>
        <w:jc w:val="both"/>
        <w:rPr>
          <w:rFonts w:ascii="Calibri" w:hAnsi="Calibri" w:cs="Calibri"/>
          <w:sz w:val="25"/>
          <w:szCs w:val="25"/>
        </w:rPr>
      </w:pPr>
      <w:r>
        <w:rPr>
          <w:rFonts w:cs="Calibri" w:ascii="Calibri" w:hAnsi="Calibri"/>
          <w:sz w:val="25"/>
          <w:szCs w:val="25"/>
        </w:rPr>
      </w:r>
    </w:p>
    <w:p>
      <w:pPr>
        <w:pStyle w:val="Normal"/>
        <w:bidi w:val="0"/>
        <w:spacing w:lineRule="auto" w:line="240"/>
        <w:ind w:left="0" w:right="0" w:firstLine="113"/>
        <w:jc w:val="both"/>
        <w:rPr/>
      </w:pPr>
      <w:r>
        <w:rPr>
          <w:rStyle w:val="Nessuno"/>
          <w:rFonts w:cs="Calibri" w:ascii="Calibri" w:hAnsi="Calibri"/>
          <w:i w:val="false"/>
          <w:iCs w:val="false"/>
          <w:color w:val="auto"/>
          <w:sz w:val="25"/>
          <w:szCs w:val="25"/>
          <w:highlight w:val="white"/>
        </w:rPr>
        <w:t>(</w:t>
      </w:r>
      <w:r>
        <w:rPr>
          <w:rStyle w:val="Nessuno"/>
          <w:rFonts w:cs="Calibri" w:ascii="Calibri" w:hAnsi="Calibri"/>
          <w:i/>
          <w:iCs/>
          <w:color w:val="auto"/>
          <w:sz w:val="25"/>
          <w:szCs w:val="25"/>
          <w:highlight w:val="white"/>
        </w:rPr>
        <w:t>2</w:t>
      </w:r>
      <w:r>
        <w:rPr>
          <w:rStyle w:val="Nessuno"/>
          <w:rFonts w:eastAsia="Times New Roman" w:cs="Calibri" w:ascii="Calibri" w:hAnsi="Calibri"/>
          <w:i/>
          <w:iCs/>
          <w:color w:val="auto"/>
          <w:kern w:val="0"/>
          <w:sz w:val="25"/>
          <w:szCs w:val="25"/>
          <w:highlight w:val="white"/>
          <w:lang w:val="it-IT" w:eastAsia="zh-CN" w:bidi="ar-SA"/>
        </w:rPr>
        <w:t>80</w:t>
      </w:r>
      <w:r>
        <w:rPr>
          <w:rStyle w:val="Nessuno"/>
          <w:rFonts w:cs="Calibri" w:ascii="Calibri" w:hAnsi="Calibri"/>
          <w:i/>
          <w:iCs/>
          <w:color w:val="auto"/>
          <w:sz w:val="25"/>
          <w:szCs w:val="25"/>
          <w:highlight w:val="white"/>
        </w:rPr>
        <w:t>-2</w:t>
      </w:r>
      <w:r>
        <w:rPr>
          <w:rStyle w:val="Nessuno"/>
          <w:rFonts w:eastAsia="Times New Roman" w:cs="Calibri" w:ascii="Calibri" w:hAnsi="Calibri"/>
          <w:i/>
          <w:iCs/>
          <w:color w:val="auto"/>
          <w:sz w:val="25"/>
          <w:szCs w:val="25"/>
          <w:highlight w:val="white"/>
          <w:lang w:val="it-IT" w:eastAsia="zh-CN" w:bidi="ar-SA"/>
        </w:rPr>
        <w:t>5</w:t>
      </w:r>
      <w:r>
        <w:rPr>
          <w:rStyle w:val="Nessuno"/>
          <w:rFonts w:cs="Calibri" w:ascii="Calibri" w:hAnsi="Calibri"/>
          <w:i w:val="false"/>
          <w:iCs w:val="false"/>
          <w:color w:val="auto"/>
          <w:sz w:val="25"/>
          <w:szCs w:val="25"/>
          <w:highlight w:val="white"/>
        </w:rPr>
        <w:t>)</w:t>
      </w:r>
    </w:p>
    <w:p>
      <w:pPr>
        <w:pStyle w:val="Normal"/>
        <w:bidi w:val="0"/>
        <w:spacing w:lineRule="auto" w:line="240"/>
        <w:ind w:left="0" w:right="0" w:firstLine="113"/>
        <w:jc w:val="both"/>
        <w:rPr>
          <w:rStyle w:val="Nessuno"/>
          <w:rFonts w:ascii="Calibri" w:hAnsi="Calibri" w:cs="Calibri"/>
          <w:i w:val="false"/>
          <w:i w:val="false"/>
          <w:iCs w:val="false"/>
          <w:color w:val="auto"/>
          <w:sz w:val="25"/>
          <w:szCs w:val="25"/>
          <w:highlight w:val="white"/>
        </w:rPr>
      </w:pPr>
      <w:r>
        <w:rPr>
          <w:rFonts w:cs="Calibri" w:ascii="Calibri" w:hAnsi="Calibri"/>
          <w:i w:val="false"/>
          <w:iCs w:val="false"/>
          <w:color w:val="auto"/>
          <w:sz w:val="25"/>
          <w:szCs w:val="25"/>
          <w:highlight w:val="white"/>
        </w:rPr>
      </w:r>
    </w:p>
    <w:p>
      <w:pPr>
        <w:pStyle w:val="Normal"/>
        <w:bidi w:val="0"/>
        <w:spacing w:lineRule="auto" w:line="240"/>
        <w:ind w:left="0" w:right="0" w:firstLine="113"/>
        <w:jc w:val="both"/>
        <w:rPr>
          <w:rFonts w:ascii="Calibri" w:hAnsi="Calibri" w:cs="Calibri"/>
          <w:sz w:val="25"/>
          <w:szCs w:val="25"/>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6540" cy="688340"/>
              <wp:effectExtent l="0" t="0" r="0" b="0"/>
              <wp:wrapNone/>
              <wp:docPr id="1" name="Cornice1"/>
              <a:graphic xmlns:a="http://schemas.openxmlformats.org/drawingml/2006/main">
                <a:graphicData uri="http://schemas.microsoft.com/office/word/2010/wordprocessingShape">
                  <wps:wsp>
                    <wps:cNvSpPr/>
                    <wps:spPr>
                      <a:xfrm>
                        <a:off x="0" y="0"/>
                        <a:ext cx="1526040" cy="68760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wps:txbx>
                    <wps:bodyPr lIns="27360" rIns="27360" tIns="27360" bIns="27360">
                      <a:noAutofit/>
                    </wps:bodyPr>
                  </wps:wsp>
                </a:graphicData>
              </a:graphic>
            </wp:anchor>
          </w:drawing>
        </mc:Choice>
        <mc:Fallback>
          <w:pict>
            <v:rect id="shape_0" ID="Cornice1" stroked="f" style="position:absolute;margin-left:108pt;margin-top:8.45pt;width:120.1pt;height:54.1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4505" cy="923290"/>
              <wp:effectExtent l="0" t="0" r="0" b="0"/>
              <wp:wrapNone/>
              <wp:docPr id="3" name="Cornice2"/>
              <a:graphic xmlns:a="http://schemas.openxmlformats.org/drawingml/2006/main">
                <a:graphicData uri="http://schemas.microsoft.com/office/word/2010/wordprocessingShape">
                  <wps:wsp>
                    <wps:cNvSpPr/>
                    <wps:spPr>
                      <a:xfrm>
                        <a:off x="0" y="0"/>
                        <a:ext cx="1753920" cy="922680"/>
                      </a:xfrm>
                      <a:prstGeom prst="rect">
                        <a:avLst/>
                      </a:prstGeom>
                      <a:noFill/>
                      <a:ln w="720">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7360" rIns="27360" tIns="27360" bIns="27360">
                      <a:noAutofit/>
                    </wps:bodyPr>
                  </wps:wsp>
                </a:graphicData>
              </a:graphic>
            </wp:anchor>
          </w:drawing>
        </mc:Choice>
        <mc:Fallback>
          <w:pict>
            <v:rect id="shape_0" ID="Cornice2" stroked="f" style="position:absolute;margin-left:321.05pt;margin-top:8.45pt;width:138.05pt;height:72.6pt">
              <w10:wrap type="square"/>
              <v:fill o:detectmouseclick="t" on="false"/>
              <v:stroke color="#3465a4"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381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778" t="-2575" r="-2778" b="-257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Titolo31">
    <w:name w:val="Titolo3"/>
    <w:basedOn w:val="Titolo21"/>
    <w:qFormat/>
    <w:pPr/>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spacing w:before="0" w:after="328"/>
    </w:pPr>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160</TotalTime>
  <Application>Collabora_Office/6.4.10.55$Windows_X86_64 LibreOffice_project/ad0d65badf2d496e342d6f6da7b169bb507c203b</Application>
  <Pages>1</Pages>
  <Words>308</Words>
  <Characters>1840</Characters>
  <CharactersWithSpaces>2142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2022-10-22T11:02:48Z</dcterms:created>
  <dc:creator/>
  <dc:description/>
  <dc:language>it-IT</dc:language>
  <cp:lastModifiedBy/>
  <cp:lastPrinted>2023-08-23T11:52:43Z</cp:lastPrinted>
  <dcterms:modified xsi:type="dcterms:W3CDTF">2025-09-23T12:53:29Z</dcterms:modified>
  <cp:revision>51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