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22</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9</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pPr>
      <w:r>
        <w:rPr>
          <w:rStyle w:val="CollegamentoInternet"/>
          <w:rFonts w:eastAsia="SimSun;宋体" w:cs="Calibri" w:ascii="Calibri" w:hAnsi="Calibri"/>
          <w:b w:val="false"/>
          <w:bCs w:val="false"/>
          <w:i w:val="false"/>
          <w:iCs w:val="false"/>
          <w:caps w:val="false"/>
          <w:smallCaps w:val="false"/>
          <w:strike w:val="false"/>
          <w:dstrike w:val="false"/>
          <w:outline w:val="false"/>
          <w:shadow w:val="false"/>
          <w:color w:val="000000"/>
          <w:spacing w:val="0"/>
          <w:kern w:val="2"/>
          <w:sz w:val="26"/>
          <w:szCs w:val="26"/>
          <w:u w:val="none"/>
          <w:effect w:val="none"/>
          <w:em w:val="none"/>
          <w:lang w:val="it-IT" w:eastAsia="zh-CN" w:bidi="hi-IN"/>
        </w:rPr>
        <w:t>Robert James Byron, XIII Barone Byron, politico e avvocato britannico, discendente del poeta e scrittore romantico George Gordon Byron, sarà ospite a Bagnacavallo sabato 27 settembre presso il Convento di San Giovanni.</w:t>
      </w:r>
    </w:p>
    <w:p>
      <w:pPr>
        <w:pStyle w:val="Normal"/>
        <w:bidi w:val="0"/>
        <w:ind w:left="0" w:right="0" w:firstLine="113"/>
        <w:jc w:val="both"/>
        <w:rPr>
          <w:sz w:val="26"/>
          <w:szCs w:val="26"/>
        </w:rPr>
      </w:pPr>
      <w:r>
        <w:rPr>
          <w:sz w:val="26"/>
          <w:szCs w:val="26"/>
        </w:rPr>
      </w:r>
    </w:p>
    <w:p>
      <w:pPr>
        <w:pStyle w:val="Normal"/>
        <w:bidi w:val="0"/>
        <w:ind w:left="0" w:right="0" w:firstLine="113"/>
        <w:jc w:val="both"/>
        <w:rPr/>
      </w:pPr>
      <w:r>
        <w:rPr>
          <w:rStyle w:val="CollegamentoInternet"/>
          <w:rFonts w:eastAsia="SimSun;宋体" w:cs="Calibri" w:ascii="Calibri" w:hAnsi="Calibri"/>
          <w:b w:val="false"/>
          <w:bCs w:val="false"/>
          <w:i w:val="false"/>
          <w:iCs w:val="false"/>
          <w:caps w:val="false"/>
          <w:smallCaps w:val="false"/>
          <w:strike w:val="false"/>
          <w:dstrike w:val="false"/>
          <w:outline w:val="false"/>
          <w:shadow w:val="false"/>
          <w:color w:val="000000"/>
          <w:spacing w:val="0"/>
          <w:kern w:val="2"/>
          <w:sz w:val="26"/>
          <w:szCs w:val="26"/>
          <w:u w:val="none"/>
          <w:effect w:val="none"/>
          <w:em w:val="none"/>
          <w:lang w:val="it-IT" w:eastAsia="zh-CN" w:bidi="hi-IN"/>
        </w:rPr>
        <w:t xml:space="preserve">L’occasione del suo arrivo è legata alla visita al Museo Byron recentemente inaugurato a Ravenna a cura della Fondazione Cassa di Risparmio, la cui presidente, Mirella Falconi Mazzotti, ha accolto con favore l’invito della Pro </w:t>
      </w:r>
      <w:r>
        <w:rPr>
          <w:rStyle w:val="CollegamentoInternet"/>
          <w:rFonts w:eastAsia="SimSun;宋体" w:cs="Calibri" w:ascii="Calibri" w:hAnsi="Calibri"/>
          <w:b w:val="false"/>
          <w:bCs w:val="false"/>
          <w:i w:val="false"/>
          <w:iCs w:val="false"/>
          <w:caps w:val="false"/>
          <w:smallCaps w:val="false"/>
          <w:strike w:val="false"/>
          <w:dstrike w:val="false"/>
          <w:outline w:val="false"/>
          <w:shadow w:val="false"/>
          <w:color w:val="000000"/>
          <w:spacing w:val="0"/>
          <w:kern w:val="2"/>
          <w:sz w:val="26"/>
          <w:szCs w:val="26"/>
          <w:u w:val="none"/>
          <w:effect w:val="none"/>
          <w:em w:val="none"/>
          <w:lang w:val="it-IT" w:eastAsia="zh-CN" w:bidi="hi-IN"/>
        </w:rPr>
        <w:t>L</w:t>
      </w:r>
      <w:r>
        <w:rPr>
          <w:rStyle w:val="CollegamentoInternet"/>
          <w:rFonts w:eastAsia="SimSun;宋体" w:cs="Calibri" w:ascii="Calibri" w:hAnsi="Calibri"/>
          <w:b w:val="false"/>
          <w:bCs w:val="false"/>
          <w:i w:val="false"/>
          <w:iCs w:val="false"/>
          <w:caps w:val="false"/>
          <w:smallCaps w:val="false"/>
          <w:strike w:val="false"/>
          <w:dstrike w:val="false"/>
          <w:outline w:val="false"/>
          <w:shadow w:val="false"/>
          <w:color w:val="000000"/>
          <w:spacing w:val="0"/>
          <w:kern w:val="2"/>
          <w:sz w:val="26"/>
          <w:szCs w:val="26"/>
          <w:u w:val="none"/>
          <w:effect w:val="none"/>
          <w:em w:val="none"/>
          <w:lang w:val="it-IT" w:eastAsia="zh-CN" w:bidi="hi-IN"/>
        </w:rPr>
        <w:t xml:space="preserve">oco di Bagnacavallo a completare il tour nei siti legati al soggiorno del poeta nel capoluogo romagnolo. Infatti la figlia di George Byron frequentò il prestigioso educandato del Convento di San Giovanni di Bagnacavallo, dove morì il 20 aprile 1822, a soli 5 anni e 3 mesi come recita la lapide a ricordo. </w:t>
      </w:r>
    </w:p>
    <w:p>
      <w:pPr>
        <w:pStyle w:val="Normal"/>
        <w:bidi w:val="0"/>
        <w:ind w:left="0" w:right="0" w:firstLine="113"/>
        <w:jc w:val="both"/>
        <w:rPr>
          <w:sz w:val="26"/>
          <w:szCs w:val="26"/>
        </w:rPr>
      </w:pPr>
      <w:r>
        <w:rPr>
          <w:sz w:val="26"/>
          <w:szCs w:val="26"/>
        </w:rPr>
      </w:r>
    </w:p>
    <w:p>
      <w:pPr>
        <w:pStyle w:val="Normal"/>
        <w:bidi w:val="0"/>
        <w:ind w:left="0" w:right="0" w:firstLine="113"/>
        <w:jc w:val="both"/>
        <w:rPr/>
      </w:pPr>
      <w:r>
        <w:rPr>
          <w:rStyle w:val="CollegamentoInternet"/>
          <w:rFonts w:eastAsia="SimSun;宋体" w:cs="Calibri" w:ascii="Calibri" w:hAnsi="Calibri"/>
          <w:b w:val="false"/>
          <w:bCs w:val="false"/>
          <w:i w:val="false"/>
          <w:iCs w:val="false"/>
          <w:caps w:val="false"/>
          <w:smallCaps w:val="false"/>
          <w:strike w:val="false"/>
          <w:dstrike w:val="false"/>
          <w:outline w:val="false"/>
          <w:shadow w:val="false"/>
          <w:color w:val="000000"/>
          <w:spacing w:val="0"/>
          <w:kern w:val="2"/>
          <w:sz w:val="26"/>
          <w:szCs w:val="26"/>
          <w:u w:val="none"/>
          <w:effect w:val="none"/>
          <w:em w:val="none"/>
          <w:lang w:val="it-IT" w:eastAsia="zh-CN" w:bidi="hi-IN"/>
        </w:rPr>
        <w:t xml:space="preserve">L’incontro con il sindaco Matteo Giacomoni e l’Amministrazione comunale, i rappresentanti delle associazioni coinvolte nell’operazione di acquisizione della “Quadreria” del convento e la cittadinanza che vorrà presenziare è in programma alle 11 presso il convento, in via Garibaldi. </w:t>
      </w:r>
    </w:p>
    <w:p>
      <w:pPr>
        <w:pStyle w:val="Normal"/>
        <w:bidi w:val="0"/>
        <w:ind w:left="0" w:right="0" w:firstLine="113"/>
        <w:jc w:val="both"/>
        <w:rPr>
          <w:sz w:val="26"/>
          <w:szCs w:val="26"/>
        </w:rPr>
      </w:pPr>
      <w:r>
        <w:rPr>
          <w:sz w:val="26"/>
          <w:szCs w:val="26"/>
        </w:rPr>
      </w:r>
    </w:p>
    <w:p>
      <w:pPr>
        <w:pStyle w:val="Normal"/>
        <w:bidi w:val="0"/>
        <w:ind w:left="0" w:right="0" w:firstLine="113"/>
        <w:jc w:val="both"/>
        <w:rPr/>
      </w:pPr>
      <w:r>
        <w:rPr>
          <w:rStyle w:val="CollegamentoInternet"/>
          <w:rFonts w:eastAsia="SimSun;宋体" w:cs="Calibri" w:ascii="Calibri" w:hAnsi="Calibri"/>
          <w:b w:val="false"/>
          <w:bCs w:val="false"/>
          <w:i w:val="false"/>
          <w:iCs w:val="false"/>
          <w:caps w:val="false"/>
          <w:smallCaps w:val="false"/>
          <w:strike w:val="false"/>
          <w:dstrike w:val="false"/>
          <w:outline w:val="false"/>
          <w:shadow w:val="false"/>
          <w:color w:val="000000"/>
          <w:spacing w:val="0"/>
          <w:kern w:val="2"/>
          <w:sz w:val="26"/>
          <w:szCs w:val="26"/>
          <w:u w:val="none"/>
          <w:effect w:val="none"/>
          <w:em w:val="none"/>
          <w:lang w:val="it-IT" w:eastAsia="zh-CN" w:bidi="hi-IN"/>
        </w:rPr>
        <w:t xml:space="preserve">Nell’occasione don Ugo Facchini farà gli onori di casa accompagnando </w:t>
      </w:r>
      <w:r>
        <w:rPr>
          <w:rStyle w:val="CollegamentoInternet"/>
          <w:rFonts w:eastAsia="SimSun;宋体" w:cs="Calibri" w:ascii="Calibri" w:hAnsi="Calibri"/>
          <w:b w:val="false"/>
          <w:bCs w:val="false"/>
          <w:i w:val="false"/>
          <w:iCs w:val="false"/>
          <w:caps w:val="false"/>
          <w:smallCaps w:val="false"/>
          <w:strike w:val="false"/>
          <w:dstrike w:val="false"/>
          <w:outline w:val="false"/>
          <w:shadow w:val="false"/>
          <w:color w:val="000000"/>
          <w:spacing w:val="0"/>
          <w:kern w:val="2"/>
          <w:sz w:val="26"/>
          <w:szCs w:val="26"/>
          <w:u w:val="none"/>
          <w:effect w:val="none"/>
          <w:em w:val="none"/>
          <w:lang w:val="it-IT" w:eastAsia="zh-CN" w:bidi="hi-IN"/>
        </w:rPr>
        <w:t>L</w:t>
      </w:r>
      <w:r>
        <w:rPr>
          <w:rStyle w:val="CollegamentoInternet"/>
          <w:rFonts w:eastAsia="SimSun;宋体" w:cs="Calibri" w:ascii="Calibri" w:hAnsi="Calibri"/>
          <w:b w:val="false"/>
          <w:bCs w:val="false"/>
          <w:i w:val="false"/>
          <w:iCs w:val="false"/>
          <w:caps w:val="false"/>
          <w:smallCaps w:val="false"/>
          <w:strike w:val="false"/>
          <w:dstrike w:val="false"/>
          <w:outline w:val="false"/>
          <w:shadow w:val="false"/>
          <w:color w:val="000000"/>
          <w:spacing w:val="0"/>
          <w:kern w:val="2"/>
          <w:sz w:val="26"/>
          <w:szCs w:val="26"/>
          <w:u w:val="none"/>
          <w:effect w:val="none"/>
          <w:em w:val="none"/>
          <w:lang w:val="it-IT" w:eastAsia="zh-CN" w:bidi="hi-IN"/>
        </w:rPr>
        <w:t xml:space="preserve">ord Byron nella visita e Giulia Melandri offrirà una copia del volume su Allegra Byron, frutto delle sue ricerche in merito. </w:t>
      </w:r>
    </w:p>
    <w:p>
      <w:pPr>
        <w:pStyle w:val="Normal"/>
        <w:bidi w:val="0"/>
        <w:ind w:left="0" w:right="0" w:firstLine="113"/>
        <w:jc w:val="both"/>
        <w:rPr>
          <w:rFonts w:ascii="Calibri" w:hAnsi="Calibri" w:cs="Calibri"/>
          <w:i w:val="false"/>
          <w:i w:val="false"/>
          <w:iCs w:val="false"/>
          <w:sz w:val="26"/>
          <w:szCs w:val="26"/>
        </w:rPr>
      </w:pPr>
      <w:r>
        <w:rPr>
          <w:rFonts w:cs="Calibri" w:ascii="Calibri" w:hAnsi="Calibri"/>
          <w:i w:val="false"/>
          <w:iCs w:val="false"/>
          <w:sz w:val="26"/>
          <w:szCs w:val="26"/>
        </w:rPr>
      </w:r>
    </w:p>
    <w:p>
      <w:pPr>
        <w:pStyle w:val="Normal"/>
        <w:bidi w:val="0"/>
        <w:ind w:left="0" w:right="0" w:firstLine="113"/>
        <w:jc w:val="both"/>
        <w:rPr>
          <w:rFonts w:ascii="Calibri" w:hAnsi="Calibri" w:cs="Calibri"/>
          <w:sz w:val="26"/>
          <w:szCs w:val="26"/>
        </w:rPr>
      </w:pPr>
      <w:r>
        <w:rPr>
          <w:rFonts w:cs="Calibri" w:ascii="Calibri" w:hAnsi="Calibri"/>
          <w:sz w:val="26"/>
          <w:szCs w:val="26"/>
        </w:rPr>
      </w:r>
    </w:p>
    <w:p>
      <w:pPr>
        <w:pStyle w:val="Normal"/>
        <w:bidi w:val="0"/>
        <w:ind w:left="0" w:right="0" w:firstLine="113"/>
        <w:jc w:val="both"/>
        <w:rPr>
          <w:sz w:val="26"/>
          <w:szCs w:val="26"/>
        </w:rPr>
      </w:pPr>
      <w:r>
        <w:rPr>
          <w:rFonts w:cs="Calibri" w:ascii="Calibri" w:hAnsi="Calibri"/>
          <w:i w:val="false"/>
          <w:iCs w:val="false"/>
          <w:sz w:val="26"/>
          <w:szCs w:val="26"/>
        </w:rPr>
        <w:t>(</w:t>
      </w:r>
      <w:r>
        <w:rPr>
          <w:rFonts w:cs="Calibri" w:ascii="Calibri" w:hAnsi="Calibri"/>
          <w:i/>
          <w:iCs/>
          <w:sz w:val="26"/>
          <w:szCs w:val="26"/>
        </w:rPr>
        <w:t>27</w:t>
      </w:r>
      <w:r>
        <w:rPr>
          <w:rFonts w:eastAsia="Times New Roman" w:cs="Calibri" w:ascii="Calibri" w:hAnsi="Calibri"/>
          <w:i/>
          <w:iCs/>
          <w:color w:val="auto"/>
          <w:kern w:val="0"/>
          <w:sz w:val="26"/>
          <w:szCs w:val="26"/>
          <w:lang w:val="it-IT" w:eastAsia="zh-CN" w:bidi="ar-SA"/>
        </w:rPr>
        <w:t>9</w:t>
      </w:r>
      <w:r>
        <w:rPr>
          <w:rFonts w:cs="Calibri" w:ascii="Calibri" w:hAnsi="Calibri"/>
          <w:i/>
          <w:iCs/>
          <w:sz w:val="26"/>
          <w:szCs w:val="26"/>
        </w:rPr>
        <w:t>/25</w:t>
      </w:r>
      <w:r>
        <w:rPr>
          <w:rFonts w:cs="Calibri" w:ascii="Calibri" w:hAnsi="Calibri"/>
          <w:i w:val="false"/>
          <w:iCs w:val="false"/>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03680" cy="665480"/>
              <wp:effectExtent l="0" t="0" r="0" b="0"/>
              <wp:wrapNone/>
              <wp:docPr id="1" name="Cornice1"/>
              <a:graphic xmlns:a="http://schemas.openxmlformats.org/drawingml/2006/main">
                <a:graphicData uri="http://schemas.microsoft.com/office/word/2010/wordprocessingShape">
                  <wps:wsp>
                    <wps:cNvSpPr/>
                    <wps:spPr>
                      <a:xfrm>
                        <a:off x="0" y="0"/>
                        <a:ext cx="1503000" cy="664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8.3pt;height:52.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1645" cy="754380"/>
              <wp:effectExtent l="0" t="0" r="0" b="0"/>
              <wp:wrapNone/>
              <wp:docPr id="3" name="Cornice2"/>
              <a:graphic xmlns:a="http://schemas.openxmlformats.org/drawingml/2006/main">
                <a:graphicData uri="http://schemas.microsoft.com/office/word/2010/wordprocessingShape">
                  <wps:wsp>
                    <wps:cNvSpPr/>
                    <wps:spPr>
                      <a:xfrm>
                        <a:off x="0" y="0"/>
                        <a:ext cx="1730880" cy="75384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6.25pt;height:59.3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Application>Collabora_Office/6.4.10.55$Windows_X86_64 LibreOffice_project/ad0d65badf2d496e342d6f6da7b169bb507c203b</Application>
  <Pages>1</Pages>
  <Words>221</Words>
  <Characters>1270</Characters>
  <CharactersWithSpaces>1485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2025-06-03T10:11:44Z</cp:lastPrinted>
  <dcterms:modified xsi:type="dcterms:W3CDTF">2025-09-22T13:38:32Z</dcterms:modified>
  <cp:revision>59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