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00000A"/>
          <w:kern w:val="0"/>
          <w:sz w:val="30"/>
          <w:szCs w:val="30"/>
          <w:lang w:val="it-IT" w:eastAsia="zh-CN" w:bidi="ar-SA"/>
        </w:rPr>
        <w:t>21</w:t>
      </w:r>
      <w:r>
        <w:rPr>
          <w:rFonts w:cs="Calibri" w:ascii="Calibri" w:hAnsi="Calibri"/>
          <w:b/>
          <w:sz w:val="30"/>
          <w:szCs w:val="30"/>
        </w:rPr>
        <w:t>.</w:t>
      </w:r>
      <w:r>
        <w:rPr>
          <w:rFonts w:eastAsia="Times New Roman" w:cs="Calibri" w:ascii="Calibri" w:hAnsi="Calibri"/>
          <w:b/>
          <w:color w:val="00000A"/>
          <w:kern w:val="0"/>
          <w:sz w:val="30"/>
          <w:szCs w:val="30"/>
          <w:lang w:val="it-IT" w:eastAsia="zh-CN" w:bidi="ar-SA"/>
        </w:rPr>
        <w:t>7</w:t>
      </w:r>
      <w:r>
        <w:rPr>
          <w:rFonts w:cs="Calibri" w:ascii="Calibri" w:hAnsi="Calibri"/>
          <w:b/>
          <w:sz w:val="30"/>
          <w:szCs w:val="30"/>
        </w:rPr>
        <w:t>.202</w:t>
      </w:r>
      <w:r>
        <w:rPr>
          <w:rFonts w:eastAsia="Times New Roman" w:cs="Calibri" w:ascii="Calibri" w:hAnsi="Calibri"/>
          <w:b/>
          <w:color w:val="00000A"/>
          <w:sz w:val="30"/>
          <w:szCs w:val="30"/>
          <w:lang w:val="it-IT" w:eastAsia="zh-CN" w:bidi="ar-SA"/>
        </w:rPr>
        <w:t>5</w:t>
      </w:r>
    </w:p>
    <w:p>
      <w:pPr>
        <w:pStyle w:val="Normal"/>
        <w:rPr>
          <w:rFonts w:ascii="Calibri" w:hAnsi="Calibri" w:cs="Calibri"/>
          <w:color w:val="000000"/>
          <w:sz w:val="25"/>
          <w:szCs w:val="25"/>
          <w:u w:val="none"/>
        </w:rPr>
      </w:pPr>
      <w:r>
        <w:rPr>
          <w:rFonts w:cs="Calibri" w:ascii="Calibri" w:hAnsi="Calibri"/>
          <w:color w:val="000000"/>
          <w:sz w:val="25"/>
          <w:szCs w:val="25"/>
          <w:u w:val="none"/>
        </w:rPr>
      </w:r>
    </w:p>
    <w:p>
      <w:pPr>
        <w:pStyle w:val="Normal"/>
        <w:ind w:left="0" w:right="0" w:firstLine="113"/>
        <w:jc w:val="both"/>
        <w:rPr>
          <w:sz w:val="25"/>
          <w:szCs w:val="25"/>
        </w:rPr>
      </w:pPr>
      <w:r>
        <w:rPr>
          <w:rFonts w:ascii="Calibri" w:hAnsi="Calibri"/>
          <w:b w:val="false"/>
          <w:bCs w:val="false"/>
          <w:i w:val="false"/>
          <w:caps w:val="false"/>
          <w:smallCaps w:val="false"/>
          <w:color w:val="000000"/>
          <w:spacing w:val="0"/>
          <w:sz w:val="25"/>
          <w:szCs w:val="25"/>
        </w:rPr>
        <w:t xml:space="preserve">Si è conclusa l’istruttoria delle domande per i contributi derivanti dalla raccolta fondi “Emergenza alluvioni Bagnacavallo”. Sono </w:t>
      </w:r>
      <w:r>
        <w:rPr>
          <w:rFonts w:eastAsia="Times New Roman" w:cs="Times New Roman" w:ascii="Calibri" w:hAnsi="Calibri"/>
          <w:b w:val="false"/>
          <w:bCs w:val="false"/>
          <w:i w:val="false"/>
          <w:caps w:val="false"/>
          <w:smallCaps w:val="false"/>
          <w:color w:val="000000"/>
          <w:spacing w:val="0"/>
          <w:kern w:val="0"/>
          <w:sz w:val="25"/>
          <w:szCs w:val="25"/>
          <w:lang w:val="it-IT" w:eastAsia="zh-CN" w:bidi="ar-SA"/>
        </w:rPr>
        <w:t>oltre</w:t>
      </w:r>
      <w:r>
        <w:rPr>
          <w:rFonts w:ascii="Calibri" w:hAnsi="Calibri"/>
          <w:b w:val="false"/>
          <w:bCs w:val="false"/>
          <w:i w:val="false"/>
          <w:caps w:val="false"/>
          <w:smallCaps w:val="false"/>
          <w:color w:val="000000"/>
          <w:spacing w:val="0"/>
          <w:sz w:val="25"/>
          <w:szCs w:val="25"/>
        </w:rPr>
        <w:t xml:space="preserve"> 300 le richieste pervenute, per un valore totale di oltre 140mila euro di contributi concessi, suddivis</w:t>
      </w:r>
      <w:r>
        <w:rPr>
          <w:rFonts w:eastAsia="Times New Roman" w:cs="Times New Roman" w:ascii="Calibri" w:hAnsi="Calibri"/>
          <w:b w:val="false"/>
          <w:bCs w:val="false"/>
          <w:i w:val="false"/>
          <w:caps w:val="false"/>
          <w:smallCaps w:val="false"/>
          <w:color w:val="000000"/>
          <w:spacing w:val="0"/>
          <w:kern w:val="0"/>
          <w:sz w:val="25"/>
          <w:szCs w:val="25"/>
          <w:lang w:val="it-IT" w:eastAsia="zh-CN" w:bidi="ar-SA"/>
        </w:rPr>
        <w:t>i</w:t>
      </w:r>
      <w:r>
        <w:rPr>
          <w:rFonts w:ascii="Calibri" w:hAnsi="Calibri"/>
          <w:b w:val="false"/>
          <w:bCs w:val="false"/>
          <w:i w:val="false"/>
          <w:caps w:val="false"/>
          <w:smallCaps w:val="false"/>
          <w:color w:val="000000"/>
          <w:spacing w:val="0"/>
          <w:sz w:val="25"/>
          <w:szCs w:val="25"/>
        </w:rPr>
        <w:t xml:space="preserve"> fra le tre linee di finanziamento previste: buoni spesa, auto rottamate e immobili dichiarati non fruibili nella “zona rossa” di Traversara e nelle sue adiacenze.</w:t>
      </w:r>
    </w:p>
    <w:p>
      <w:pPr>
        <w:pStyle w:val="Normal"/>
        <w:ind w:left="0" w:right="0" w:firstLine="113"/>
        <w:jc w:val="both"/>
        <w:rPr>
          <w:sz w:val="25"/>
          <w:szCs w:val="25"/>
        </w:rPr>
      </w:pPr>
      <w:r>
        <w:rPr>
          <w:rFonts w:eastAsia="Times New Roman" w:cs="Times New Roman" w:ascii="Calibri" w:hAnsi="Calibri"/>
          <w:b w:val="false"/>
          <w:bCs w:val="false"/>
          <w:i w:val="false"/>
          <w:caps w:val="false"/>
          <w:smallCaps w:val="false"/>
          <w:color w:val="000000"/>
          <w:spacing w:val="0"/>
          <w:kern w:val="0"/>
          <w:sz w:val="25"/>
          <w:szCs w:val="25"/>
          <w:lang w:val="it-IT" w:eastAsia="zh-CN" w:bidi="ar-SA"/>
        </w:rPr>
        <w:t>S</w:t>
      </w:r>
      <w:r>
        <w:rPr>
          <w:rFonts w:ascii="Calibri" w:hAnsi="Calibri"/>
          <w:b w:val="false"/>
          <w:bCs w:val="false"/>
          <w:i w:val="false"/>
          <w:caps w:val="false"/>
          <w:smallCaps w:val="false"/>
          <w:color w:val="000000"/>
          <w:spacing w:val="0"/>
          <w:sz w:val="25"/>
          <w:szCs w:val="25"/>
        </w:rPr>
        <w:t xml:space="preserve">oltanto il 4 per cento </w:t>
      </w:r>
      <w:r>
        <w:rPr>
          <w:rFonts w:ascii="Calibri" w:hAnsi="Calibri"/>
          <w:b w:val="false"/>
          <w:bCs w:val="false"/>
          <w:i w:val="false"/>
          <w:caps w:val="false"/>
          <w:smallCaps w:val="false"/>
          <w:color w:val="000000"/>
          <w:spacing w:val="0"/>
          <w:sz w:val="25"/>
          <w:szCs w:val="25"/>
        </w:rPr>
        <w:t>delle domande</w:t>
      </w:r>
      <w:r>
        <w:rPr>
          <w:rFonts w:ascii="Calibri" w:hAnsi="Calibri"/>
          <w:b w:val="false"/>
          <w:bCs w:val="false"/>
          <w:i w:val="false"/>
          <w:caps w:val="false"/>
          <w:smallCaps w:val="false"/>
          <w:color w:val="000000"/>
          <w:spacing w:val="0"/>
          <w:sz w:val="25"/>
          <w:szCs w:val="25"/>
        </w:rPr>
        <w:t xml:space="preserve"> è risultato non ammissibile.</w:t>
      </w:r>
    </w:p>
    <w:p>
      <w:pPr>
        <w:pStyle w:val="Normal"/>
        <w:ind w:left="0" w:right="0" w:firstLine="113"/>
        <w:jc w:val="both"/>
        <w:rPr>
          <w:rFonts w:ascii="Calibri" w:hAnsi="Calibri"/>
          <w:b w:val="false"/>
          <w:b w:val="false"/>
          <w:bCs w:val="false"/>
          <w:i w:val="false"/>
          <w:i w:val="false"/>
          <w:caps w:val="false"/>
          <w:smallCaps w:val="false"/>
          <w:color w:val="000000"/>
          <w:spacing w:val="0"/>
          <w:sz w:val="25"/>
          <w:szCs w:val="25"/>
        </w:rPr>
      </w:pPr>
      <w:r>
        <w:rPr>
          <w:rFonts w:ascii="Calibri" w:hAnsi="Calibri"/>
          <w:b w:val="false"/>
          <w:bCs w:val="false"/>
          <w:i w:val="false"/>
          <w:caps w:val="false"/>
          <w:smallCaps w:val="false"/>
          <w:color w:val="000000"/>
          <w:spacing w:val="0"/>
          <w:sz w:val="25"/>
          <w:szCs w:val="25"/>
        </w:rPr>
      </w:r>
    </w:p>
    <w:p>
      <w:pPr>
        <w:pStyle w:val="Normal"/>
        <w:ind w:left="0" w:right="0" w:firstLine="113"/>
        <w:jc w:val="both"/>
        <w:rPr>
          <w:sz w:val="25"/>
          <w:szCs w:val="25"/>
        </w:rPr>
      </w:pPr>
      <w:r>
        <w:rPr>
          <w:rFonts w:eastAsia="Times New Roman" w:cs="Times New Roman" w:ascii="Calibri" w:hAnsi="Calibri"/>
          <w:b w:val="false"/>
          <w:bCs w:val="false"/>
          <w:i w:val="false"/>
          <w:caps w:val="false"/>
          <w:smallCaps w:val="false"/>
          <w:color w:val="000000"/>
          <w:spacing w:val="0"/>
          <w:kern w:val="0"/>
          <w:sz w:val="25"/>
          <w:szCs w:val="25"/>
          <w:lang w:val="it-IT" w:eastAsia="zh-CN" w:bidi="ar-SA"/>
        </w:rPr>
        <w:t>A</w:t>
      </w:r>
      <w:r>
        <w:rPr>
          <w:rFonts w:ascii="Calibri" w:hAnsi="Calibri"/>
          <w:b w:val="false"/>
          <w:bCs w:val="false"/>
          <w:i w:val="false"/>
          <w:caps w:val="false"/>
          <w:smallCaps w:val="false"/>
          <w:color w:val="000000"/>
          <w:spacing w:val="0"/>
          <w:sz w:val="25"/>
          <w:szCs w:val="25"/>
        </w:rPr>
        <w:t xml:space="preserve">i beneficiari dei contributi sarà inviata in questi giorni apposita comunicazione via mail. Per la consegna dei buoni spesa </w:t>
      </w:r>
      <w:r>
        <w:rPr>
          <w:rFonts w:eastAsia="Times New Roman" w:cs="Times New Roman" w:ascii="Calibri" w:hAnsi="Calibri"/>
          <w:b w:val="false"/>
          <w:bCs w:val="false"/>
          <w:i w:val="false"/>
          <w:caps w:val="false"/>
          <w:smallCaps w:val="false"/>
          <w:color w:val="000000"/>
          <w:spacing w:val="0"/>
          <w:kern w:val="0"/>
          <w:sz w:val="25"/>
          <w:szCs w:val="25"/>
          <w:lang w:val="it-IT" w:eastAsia="zh-CN" w:bidi="ar-SA"/>
        </w:rPr>
        <w:t>sono previste due</w:t>
      </w:r>
      <w:r>
        <w:rPr>
          <w:rFonts w:ascii="Calibri" w:hAnsi="Calibri"/>
          <w:b w:val="false"/>
          <w:bCs w:val="false"/>
          <w:i w:val="false"/>
          <w:caps w:val="false"/>
          <w:smallCaps w:val="false"/>
          <w:color w:val="000000"/>
          <w:spacing w:val="0"/>
          <w:sz w:val="25"/>
          <w:szCs w:val="25"/>
        </w:rPr>
        <w:t xml:space="preserve"> giornate di distribuzione: giovedì 31 luglio a Traversara in piazza don Modanesi (ore 8-12 e 16-19) e venerdì 1° agosto a Villanova presso la </w:t>
      </w:r>
      <w:r>
        <w:rPr>
          <w:rFonts w:eastAsia="Times New Roman" w:cs="Times New Roman" w:ascii="Calibri" w:hAnsi="Calibri"/>
          <w:b w:val="false"/>
          <w:bCs w:val="false"/>
          <w:i w:val="false"/>
          <w:caps w:val="false"/>
          <w:smallCaps w:val="false"/>
          <w:color w:val="000000"/>
          <w:spacing w:val="0"/>
          <w:kern w:val="0"/>
          <w:sz w:val="25"/>
          <w:szCs w:val="25"/>
          <w:lang w:val="it-IT" w:eastAsia="zh-CN" w:bidi="ar-SA"/>
        </w:rPr>
        <w:t>S</w:t>
      </w:r>
      <w:r>
        <w:rPr>
          <w:rFonts w:ascii="Calibri" w:hAnsi="Calibri"/>
          <w:b w:val="false"/>
          <w:bCs w:val="false"/>
          <w:i w:val="false"/>
          <w:caps w:val="false"/>
          <w:smallCaps w:val="false"/>
          <w:color w:val="000000"/>
          <w:spacing w:val="0"/>
          <w:sz w:val="25"/>
          <w:szCs w:val="25"/>
        </w:rPr>
        <w:t>ala Azzurra (ore 8-12). I beneficiari potranno delegare un’altra persona per il ritiro, utilizzando il modulo fornito dall’ufficio.</w:t>
      </w:r>
    </w:p>
    <w:p>
      <w:pPr>
        <w:pStyle w:val="Normal"/>
        <w:ind w:left="0" w:right="0" w:firstLine="113"/>
        <w:jc w:val="both"/>
        <w:rPr>
          <w:sz w:val="25"/>
          <w:szCs w:val="25"/>
        </w:rPr>
      </w:pPr>
      <w:r>
        <w:rPr>
          <w:rFonts w:eastAsia="Times New Roman" w:cs="Times New Roman" w:ascii="Calibri" w:hAnsi="Calibri"/>
          <w:b w:val="false"/>
          <w:bCs w:val="false"/>
          <w:i w:val="false"/>
          <w:caps w:val="false"/>
          <w:smallCaps w:val="false"/>
          <w:color w:val="000000"/>
          <w:spacing w:val="0"/>
          <w:kern w:val="0"/>
          <w:sz w:val="25"/>
          <w:szCs w:val="25"/>
          <w:lang w:val="it-IT" w:eastAsia="zh-CN" w:bidi="ar-SA"/>
        </w:rPr>
        <w:t>P</w:t>
      </w:r>
      <w:r>
        <w:rPr>
          <w:rFonts w:ascii="Calibri" w:hAnsi="Calibri"/>
          <w:b w:val="false"/>
          <w:bCs w:val="false"/>
          <w:i w:val="false"/>
          <w:caps w:val="false"/>
          <w:smallCaps w:val="false"/>
          <w:color w:val="000000"/>
          <w:spacing w:val="0"/>
          <w:sz w:val="25"/>
          <w:szCs w:val="25"/>
        </w:rPr>
        <w:t>er i contributi una tantum per auto e immobili in zona rossa i beneficiari riceveranno un bonifico sul conto corrente indicato in fase di domanda.</w:t>
      </w:r>
    </w:p>
    <w:p>
      <w:pPr>
        <w:pStyle w:val="Normal"/>
        <w:ind w:left="0" w:right="0" w:firstLine="113"/>
        <w:jc w:val="both"/>
        <w:rPr>
          <w:rFonts w:ascii="Calibri" w:hAnsi="Calibri"/>
          <w:b w:val="false"/>
          <w:b w:val="false"/>
          <w:bCs w:val="false"/>
          <w:i w:val="false"/>
          <w:i w:val="false"/>
          <w:caps w:val="false"/>
          <w:smallCaps w:val="false"/>
          <w:color w:val="000000"/>
          <w:spacing w:val="0"/>
          <w:sz w:val="25"/>
          <w:szCs w:val="25"/>
        </w:rPr>
      </w:pPr>
      <w:r>
        <w:rPr>
          <w:rFonts w:ascii="Calibri" w:hAnsi="Calibri"/>
          <w:b w:val="false"/>
          <w:bCs w:val="false"/>
          <w:i w:val="false"/>
          <w:caps w:val="false"/>
          <w:smallCaps w:val="false"/>
          <w:color w:val="000000"/>
          <w:spacing w:val="0"/>
          <w:sz w:val="25"/>
          <w:szCs w:val="25"/>
        </w:rPr>
      </w:r>
    </w:p>
    <w:p>
      <w:pPr>
        <w:pStyle w:val="Normal"/>
        <w:ind w:left="0" w:right="0" w:firstLine="113"/>
        <w:jc w:val="both"/>
        <w:rPr>
          <w:sz w:val="25"/>
          <w:szCs w:val="25"/>
        </w:rPr>
      </w:pPr>
      <w:r>
        <w:rPr>
          <w:rFonts w:ascii="Calibri" w:hAnsi="Calibri"/>
          <w:b w:val="false"/>
          <w:bCs w:val="false"/>
          <w:i w:val="false"/>
          <w:caps w:val="false"/>
          <w:smallCaps w:val="false"/>
          <w:color w:val="000000"/>
          <w:spacing w:val="0"/>
          <w:sz w:val="25"/>
          <w:szCs w:val="25"/>
        </w:rPr>
        <w:t>Rispetto allo stanziamento iniziale, risultano non assegnati circa 50mila euro. A queste risorse si aggiungono circa 16mila euro di donazioni pervenute nel primo semestre del 2025. Sarà la Giunta comunale a definire le modalità di assegnazione in base alle necessità emerse dal confronto con i Consigli di zona e i cittadini colpiti.</w:t>
      </w:r>
    </w:p>
    <w:p>
      <w:pPr>
        <w:pStyle w:val="Normal"/>
        <w:ind w:left="0" w:right="0" w:firstLine="113"/>
        <w:jc w:val="both"/>
        <w:rPr>
          <w:rFonts w:ascii="Calibri" w:hAnsi="Calibri"/>
          <w:b w:val="false"/>
          <w:b w:val="false"/>
          <w:bCs w:val="false"/>
          <w:i w:val="false"/>
          <w:i w:val="false"/>
          <w:caps w:val="false"/>
          <w:smallCaps w:val="false"/>
          <w:color w:val="000000"/>
          <w:spacing w:val="0"/>
          <w:sz w:val="25"/>
          <w:szCs w:val="25"/>
        </w:rPr>
      </w:pPr>
      <w:r>
        <w:rPr>
          <w:rFonts w:ascii="Calibri" w:hAnsi="Calibri"/>
          <w:b w:val="false"/>
          <w:bCs w:val="false"/>
          <w:i w:val="false"/>
          <w:caps w:val="false"/>
          <w:smallCaps w:val="false"/>
          <w:color w:val="000000"/>
          <w:spacing w:val="0"/>
          <w:sz w:val="25"/>
          <w:szCs w:val="25"/>
        </w:rPr>
      </w:r>
    </w:p>
    <w:p>
      <w:pPr>
        <w:pStyle w:val="Normal"/>
        <w:ind w:left="0" w:right="0" w:firstLine="113"/>
        <w:jc w:val="both"/>
        <w:rPr>
          <w:sz w:val="25"/>
          <w:szCs w:val="25"/>
        </w:rPr>
      </w:pPr>
      <w:r>
        <w:rPr>
          <w:rFonts w:ascii="Calibri" w:hAnsi="Calibri"/>
          <w:b w:val="false"/>
          <w:bCs w:val="false"/>
          <w:i w:val="false"/>
          <w:caps w:val="false"/>
          <w:smallCaps w:val="false"/>
          <w:color w:val="000000"/>
          <w:spacing w:val="0"/>
          <w:sz w:val="25"/>
          <w:szCs w:val="25"/>
        </w:rPr>
        <w:t xml:space="preserve">Queste le parole del sindaco Matteo Giacomoni: «Siamo felici di poter </w:t>
      </w:r>
      <w:r>
        <w:rPr>
          <w:rFonts w:eastAsia="Times New Roman" w:cs="Times New Roman" w:ascii="Calibri" w:hAnsi="Calibri"/>
          <w:b w:val="false"/>
          <w:bCs w:val="false"/>
          <w:i w:val="false"/>
          <w:caps w:val="false"/>
          <w:smallCaps w:val="false"/>
          <w:color w:val="000000"/>
          <w:spacing w:val="0"/>
          <w:kern w:val="0"/>
          <w:sz w:val="25"/>
          <w:szCs w:val="25"/>
          <w:lang w:val="it-IT" w:eastAsia="zh-CN" w:bidi="ar-SA"/>
        </w:rPr>
        <w:t>illustrare</w:t>
      </w:r>
      <w:r>
        <w:rPr>
          <w:rFonts w:ascii="Calibri" w:hAnsi="Calibri"/>
          <w:b w:val="false"/>
          <w:bCs w:val="false"/>
          <w:i w:val="false"/>
          <w:caps w:val="false"/>
          <w:smallCaps w:val="false"/>
          <w:color w:val="000000"/>
          <w:spacing w:val="0"/>
          <w:sz w:val="25"/>
          <w:szCs w:val="25"/>
        </w:rPr>
        <w:t xml:space="preserve"> oggi nel dettaglio come sono stati spesi i soldi delle donazioni raccolte. Colgo l’occasione per ringraziare di nuovo tutti i donatori per la generosità dimostrata, per la vicinanza alla nostra comunità ferita, ringrazio tutti i cittadini, gli amici, vicini e lontani, i gemelli e tutti quanti, da diverse parti hanno manifestato la loro solidarietà. Ringrazio anche tutti gli uffici che hanno coordinato l’iniziativa e i cittadini che hanno saputo con pazienza aspettare.</w:t>
      </w:r>
    </w:p>
    <w:p>
      <w:pPr>
        <w:pStyle w:val="Normal"/>
        <w:ind w:left="0" w:right="0" w:firstLine="113"/>
        <w:jc w:val="both"/>
        <w:rPr/>
      </w:pPr>
      <w:r>
        <w:rPr>
          <w:rFonts w:ascii="Calibri" w:hAnsi="Calibri"/>
          <w:b w:val="false"/>
          <w:bCs w:val="false"/>
          <w:i w:val="false"/>
          <w:caps w:val="false"/>
          <w:smallCaps w:val="false"/>
          <w:color w:val="000000"/>
          <w:spacing w:val="0"/>
          <w:sz w:val="25"/>
          <w:szCs w:val="25"/>
        </w:rPr>
        <w:t>Molti sono gli interventi di sostegno che il Comune sta mettendo in atto su altri fronti, dalla T</w:t>
      </w:r>
      <w:r>
        <w:rPr>
          <w:rFonts w:eastAsia="Times New Roman" w:cs="Times New Roman" w:ascii="Calibri" w:hAnsi="Calibri"/>
          <w:b w:val="false"/>
          <w:bCs w:val="false"/>
          <w:i w:val="false"/>
          <w:caps w:val="false"/>
          <w:smallCaps w:val="false"/>
          <w:color w:val="000000"/>
          <w:spacing w:val="0"/>
          <w:kern w:val="0"/>
          <w:sz w:val="25"/>
          <w:szCs w:val="25"/>
          <w:lang w:val="it-IT" w:eastAsia="zh-CN" w:bidi="ar-SA"/>
        </w:rPr>
        <w:t>ari</w:t>
      </w:r>
      <w:r>
        <w:rPr>
          <w:rFonts w:ascii="Calibri" w:hAnsi="Calibri"/>
          <w:b w:val="false"/>
          <w:bCs w:val="false"/>
          <w:i w:val="false"/>
          <w:caps w:val="false"/>
          <w:smallCaps w:val="false"/>
          <w:color w:val="000000"/>
          <w:spacing w:val="0"/>
          <w:sz w:val="25"/>
          <w:szCs w:val="25"/>
        </w:rPr>
        <w:t xml:space="preserve"> all’I</w:t>
      </w:r>
      <w:r>
        <w:rPr>
          <w:rFonts w:eastAsia="Times New Roman" w:cs="Times New Roman" w:ascii="Calibri" w:hAnsi="Calibri"/>
          <w:b w:val="false"/>
          <w:bCs w:val="false"/>
          <w:i w:val="false"/>
          <w:caps w:val="false"/>
          <w:smallCaps w:val="false"/>
          <w:color w:val="000000"/>
          <w:spacing w:val="0"/>
          <w:kern w:val="0"/>
          <w:sz w:val="25"/>
          <w:szCs w:val="25"/>
          <w:lang w:val="it-IT" w:eastAsia="zh-CN" w:bidi="ar-SA"/>
        </w:rPr>
        <w:t>mu</w:t>
      </w:r>
      <w:r>
        <w:rPr>
          <w:rFonts w:ascii="Calibri" w:hAnsi="Calibri"/>
          <w:b w:val="false"/>
          <w:bCs w:val="false"/>
          <w:i w:val="false"/>
          <w:caps w:val="false"/>
          <w:smallCaps w:val="false"/>
          <w:color w:val="000000"/>
          <w:spacing w:val="0"/>
          <w:sz w:val="25"/>
          <w:szCs w:val="25"/>
        </w:rPr>
        <w:t>, ai servizi nelle zone colpite. Abbiamo incontrato il Commissario Straordinario anche la scorsa settimana, stiamo sollecitando risposte per partire con la ricostruzione del nostro territorio. Siamo un territorio ferito, ma sappiamo essere ancora comunità.»</w:t>
      </w:r>
    </w:p>
    <w:p>
      <w:pPr>
        <w:pStyle w:val="Normal"/>
        <w:ind w:left="0" w:right="0" w:firstLine="113"/>
        <w:jc w:val="both"/>
        <w:rPr>
          <w:rFonts w:ascii="Calibri" w:hAnsi="Calibri"/>
          <w:b w:val="false"/>
          <w:b w:val="false"/>
          <w:bCs w:val="false"/>
          <w:i w:val="false"/>
          <w:i w:val="false"/>
          <w:caps w:val="false"/>
          <w:smallCaps w:val="false"/>
          <w:color w:val="000000"/>
          <w:spacing w:val="0"/>
          <w:sz w:val="25"/>
          <w:szCs w:val="25"/>
        </w:rPr>
      </w:pPr>
      <w:r>
        <w:rPr>
          <w:rFonts w:ascii="Calibri" w:hAnsi="Calibri"/>
          <w:b w:val="false"/>
          <w:bCs w:val="false"/>
          <w:i w:val="false"/>
          <w:caps w:val="false"/>
          <w:smallCaps w:val="false"/>
          <w:color w:val="000000"/>
          <w:spacing w:val="0"/>
          <w:sz w:val="25"/>
          <w:szCs w:val="25"/>
        </w:rPr>
      </w:r>
    </w:p>
    <w:p>
      <w:pPr>
        <w:pStyle w:val="Normal"/>
        <w:ind w:left="0" w:right="0" w:firstLine="113"/>
        <w:jc w:val="both"/>
        <w:rPr>
          <w:sz w:val="25"/>
          <w:szCs w:val="25"/>
        </w:rPr>
      </w:pPr>
      <w:r>
        <w:rPr>
          <w:rFonts w:ascii="Calibri" w:hAnsi="Calibri"/>
          <w:b w:val="false"/>
          <w:bCs w:val="false"/>
          <w:i w:val="false"/>
          <w:caps w:val="false"/>
          <w:smallCaps w:val="false"/>
          <w:color w:val="000000"/>
          <w:spacing w:val="0"/>
          <w:sz w:val="25"/>
          <w:szCs w:val="25"/>
        </w:rPr>
        <w:t>Sul sito del Comune è disponibile la sezione dedicata alla rendicontazione delle somme raccolte e alle sue destinazioni:</w:t>
      </w:r>
    </w:p>
    <w:p>
      <w:pPr>
        <w:pStyle w:val="Normal"/>
        <w:ind w:left="0" w:right="0" w:firstLine="113"/>
        <w:jc w:val="both"/>
        <w:rPr/>
      </w:pPr>
      <w:r>
        <w:rPr>
          <w:rStyle w:val="CollegamentoInternet"/>
          <w:rFonts w:ascii="Calibri" w:hAnsi="Calibri"/>
          <w:b w:val="false"/>
          <w:bCs w:val="false"/>
          <w:i w:val="false"/>
          <w:caps w:val="false"/>
          <w:smallCaps w:val="false"/>
          <w:color w:val="000000"/>
          <w:spacing w:val="0"/>
          <w:sz w:val="25"/>
          <w:szCs w:val="25"/>
        </w:rPr>
        <w:t>www.comune.bagnacavallo.ra.it/Novita/Notizie/Donazioni-Trasparenti</w:t>
      </w:r>
    </w:p>
    <w:p>
      <w:pPr>
        <w:pStyle w:val="Normal"/>
        <w:ind w:left="0" w:right="0" w:firstLine="113"/>
        <w:jc w:val="both"/>
        <w:rPr>
          <w:rFonts w:ascii="Calibri" w:hAnsi="Calibri"/>
          <w:b w:val="false"/>
          <w:b w:val="false"/>
          <w:bCs w:val="false"/>
          <w:i w:val="false"/>
          <w:i w:val="false"/>
          <w:caps w:val="false"/>
          <w:smallCaps w:val="false"/>
          <w:color w:val="000000"/>
          <w:spacing w:val="0"/>
          <w:sz w:val="25"/>
          <w:szCs w:val="25"/>
        </w:rPr>
      </w:pPr>
      <w:r>
        <w:rPr>
          <w:rFonts w:ascii="Calibri" w:hAnsi="Calibri"/>
          <w:b w:val="false"/>
          <w:bCs w:val="false"/>
          <w:i w:val="false"/>
          <w:caps w:val="false"/>
          <w:smallCaps w:val="false"/>
          <w:color w:val="000000"/>
          <w:spacing w:val="0"/>
          <w:sz w:val="25"/>
          <w:szCs w:val="25"/>
        </w:rPr>
      </w:r>
    </w:p>
    <w:p>
      <w:pPr>
        <w:pStyle w:val="Normal"/>
        <w:ind w:left="0" w:right="0" w:firstLine="113"/>
        <w:jc w:val="both"/>
        <w:rPr>
          <w:sz w:val="25"/>
          <w:szCs w:val="25"/>
        </w:rPr>
      </w:pPr>
      <w:r>
        <w:rPr>
          <w:rFonts w:ascii="Calibri" w:hAnsi="Calibri"/>
          <w:b w:val="false"/>
          <w:bCs w:val="false"/>
          <w:i w:val="false"/>
          <w:caps w:val="false"/>
          <w:smallCaps w:val="false"/>
          <w:color w:val="000000"/>
          <w:spacing w:val="0"/>
          <w:sz w:val="25"/>
          <w:szCs w:val="25"/>
        </w:rPr>
        <w:t>Si ricorda che è ancora possibile contribuire alla raccolta fondi del Comune tramite Satispay, PagoPa o bonifico bancario all’Iban IT80 Z062 7013 199T 2099 0000 280, indicando la causale “Raccolta fondi emergenza alluvioni Bagnacavallo”.</w:t>
      </w:r>
    </w:p>
    <w:p>
      <w:pPr>
        <w:pStyle w:val="Normal"/>
        <w:widowControl/>
        <w:bidi w:val="0"/>
        <w:spacing w:before="0" w:after="0"/>
        <w:ind w:left="0" w:right="0" w:firstLine="113"/>
        <w:jc w:val="both"/>
        <w:rPr>
          <w:rFonts w:ascii="Calibri" w:hAnsi="Calibri"/>
          <w:i w:val="false"/>
          <w:i w:val="false"/>
          <w:iCs w:val="false"/>
          <w:color w:val="000000"/>
          <w:sz w:val="25"/>
          <w:szCs w:val="25"/>
          <w:u w:val="none"/>
          <w:lang w:eastAsia="zxx"/>
        </w:rPr>
      </w:pPr>
      <w:r>
        <w:rPr>
          <w:rFonts w:ascii="Calibri" w:hAnsi="Calibri"/>
          <w:i w:val="false"/>
          <w:iCs w:val="false"/>
          <w:color w:val="000000"/>
          <w:sz w:val="25"/>
          <w:szCs w:val="25"/>
          <w:u w:val="none"/>
          <w:lang w:eastAsia="zxx"/>
        </w:rPr>
      </w:r>
    </w:p>
    <w:p>
      <w:pPr>
        <w:pStyle w:val="Normal"/>
        <w:spacing w:lineRule="atLeast" w:line="200"/>
        <w:ind w:left="0" w:right="0" w:firstLine="113"/>
        <w:jc w:val="both"/>
        <w:rPr/>
      </w:pPr>
      <w:r>
        <w:rPr>
          <w:rStyle w:val="Enfasiforte"/>
          <w:rFonts w:cs="Calibri" w:ascii="Calibri" w:hAnsi="Calibri"/>
          <w:b w:val="false"/>
          <w:bCs w:val="false"/>
          <w:i/>
          <w:iCs/>
          <w:color w:val="000000"/>
          <w:sz w:val="25"/>
          <w:szCs w:val="25"/>
          <w:u w:val="none"/>
        </w:rPr>
        <w:t>(22</w:t>
      </w:r>
      <w:r>
        <w:rPr>
          <w:rStyle w:val="Enfasiforte"/>
          <w:rFonts w:eastAsia="Times New Roman" w:cs="Calibri" w:ascii="Calibri" w:hAnsi="Calibri"/>
          <w:b w:val="false"/>
          <w:bCs w:val="false"/>
          <w:i/>
          <w:iCs/>
          <w:color w:val="000000"/>
          <w:kern w:val="0"/>
          <w:sz w:val="25"/>
          <w:szCs w:val="25"/>
          <w:u w:val="none"/>
          <w:lang w:val="it-IT" w:eastAsia="zh-CN" w:bidi="ar-SA"/>
        </w:rPr>
        <w:t>1</w:t>
      </w:r>
      <w:r>
        <w:rPr>
          <w:rStyle w:val="Enfasiforte"/>
          <w:rFonts w:cs="Calibri" w:ascii="Calibri" w:hAnsi="Calibri"/>
          <w:b w:val="false"/>
          <w:bCs w:val="false"/>
          <w:i/>
          <w:iCs/>
          <w:color w:val="000000"/>
          <w:sz w:val="25"/>
          <w:szCs w:val="25"/>
          <w:u w:val="none"/>
        </w:rPr>
        <w:t>-25)</w:t>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498600" cy="660400"/>
              <wp:effectExtent l="0" t="0" r="0" b="0"/>
              <wp:wrapNone/>
              <wp:docPr id="1" name="Cornice1"/>
              <a:graphic xmlns:a="http://schemas.openxmlformats.org/drawingml/2006/main">
                <a:graphicData uri="http://schemas.microsoft.com/office/word/2010/wordprocessingShape">
                  <wps:wsp>
                    <wps:cNvSpPr/>
                    <wps:spPr>
                      <a:xfrm>
                        <a:off x="0" y="0"/>
                        <a:ext cx="1497960" cy="65988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wps:txbx>
                    <wps:bodyPr lIns="36360" rIns="36360" tIns="36360" bIns="36360">
                      <a:noAutofit/>
                    </wps:bodyPr>
                  </wps:wsp>
                </a:graphicData>
              </a:graphic>
            </wp:anchor>
          </w:drawing>
        </mc:Choice>
        <mc:Fallback>
          <w:pict>
            <v:rect id="shape_0" ID="Cornice1" stroked="f" style="position:absolute;margin-left:108pt;margin-top:8.45pt;width:117.9pt;height:51.9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26565" cy="660400"/>
              <wp:effectExtent l="0" t="0" r="0" b="0"/>
              <wp:wrapNone/>
              <wp:docPr id="3" name="Cornice2"/>
              <a:graphic xmlns:a="http://schemas.openxmlformats.org/drawingml/2006/main">
                <a:graphicData uri="http://schemas.microsoft.com/office/word/2010/wordprocessingShape">
                  <wps:wsp>
                    <wps:cNvSpPr/>
                    <wps:spPr>
                      <a:xfrm>
                        <a:off x="0" y="0"/>
                        <a:ext cx="1725840" cy="659880"/>
                      </a:xfrm>
                      <a:prstGeom prst="rect">
                        <a:avLst/>
                      </a:prstGeom>
                      <a:noFill/>
                      <a:ln>
                        <a:noFill/>
                      </a:ln>
                    </wps:spPr>
                    <wps:style>
                      <a:lnRef idx="0"/>
                      <a:fillRef idx="0"/>
                      <a:effectRef idx="0"/>
                      <a:fontRef idx="minor"/>
                    </wps:style>
                    <wps:txbx>
                      <w:txbxContent>
                        <w:p>
                          <w:pPr>
                            <w:pStyle w:val="Corpodeltesto21"/>
                            <w:jc w:val="center"/>
                            <w:rPr>
                              <w:sz w:val="20"/>
                            </w:rPr>
                          </w:pPr>
                          <w:r>
                            <w:rPr>
                              <w:color w:val="00000A"/>
                              <w:sz w:val="20"/>
                            </w:rPr>
                            <w:t xml:space="preserve">Area Cultura, Comunicazione </w:t>
                          </w:r>
                        </w:p>
                        <w:p>
                          <w:pPr>
                            <w:pStyle w:val="Corpodeltesto21"/>
                            <w:jc w:val="center"/>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center"/>
                            <w:rPr>
                              <w:i/>
                              <w:i/>
                              <w:iCs/>
                              <w:sz w:val="20"/>
                            </w:rPr>
                          </w:pPr>
                          <w:r>
                            <w:rPr>
                              <w:i/>
                              <w:iCs/>
                              <w:color w:val="00000A"/>
                              <w:sz w:val="20"/>
                            </w:rPr>
                            <w:t>Ufficio Stampa</w:t>
                          </w:r>
                        </w:p>
                      </w:txbxContent>
                    </wps:txbx>
                    <wps:bodyPr lIns="36360" rIns="36360" tIns="36360" bIns="36360">
                      <a:noAutofit/>
                    </wps:bodyPr>
                  </wps:wsp>
                </a:graphicData>
              </a:graphic>
            </wp:anchor>
          </w:drawing>
        </mc:Choice>
        <mc:Fallback>
          <w:pict>
            <v:rect id="shape_0" ID="Cornice2" stroked="f" style="position:absolute;margin-left:321.05pt;margin-top:8.45pt;width:135.85pt;height:51.9pt">
              <w10:wrap type="square"/>
              <v:fill o:detectmouseclick="t" on="false"/>
              <v:stroke color="#3465a4" joinstyle="round" endcap="flat"/>
              <v:textbox>
                <w:txbxContent>
                  <w:p>
                    <w:pPr>
                      <w:pStyle w:val="Corpodeltesto21"/>
                      <w:jc w:val="center"/>
                      <w:rPr>
                        <w:sz w:val="20"/>
                      </w:rPr>
                    </w:pPr>
                    <w:r>
                      <w:rPr>
                        <w:color w:val="00000A"/>
                        <w:sz w:val="20"/>
                      </w:rPr>
                      <w:t xml:space="preserve">Area Cultura, Comunicazione </w:t>
                    </w:r>
                  </w:p>
                  <w:p>
                    <w:pPr>
                      <w:pStyle w:val="Corpodeltesto21"/>
                      <w:jc w:val="center"/>
                      <w:rPr>
                        <w:sz w:val="20"/>
                      </w:rPr>
                    </w:pPr>
                    <w:r>
                      <w:rPr>
                        <w:color w:val="00000A"/>
                        <w:sz w:val="20"/>
                      </w:rPr>
                      <w:t>e Partecipazione</w:t>
                    </w:r>
                  </w:p>
                  <w:p>
                    <w:pPr>
                      <w:pStyle w:val="Corpodeltesto21"/>
                      <w:jc w:val="left"/>
                      <w:rPr>
                        <w:color w:val="00000A"/>
                        <w:sz w:val="20"/>
                      </w:rPr>
                    </w:pPr>
                    <w:r>
                      <w:rPr>
                        <w:color w:val="00000A"/>
                        <w:sz w:val="20"/>
                      </w:rPr>
                    </w:r>
                  </w:p>
                  <w:p>
                    <w:pPr>
                      <w:pStyle w:val="Corpodeltesto21"/>
                      <w:jc w:val="center"/>
                      <w:rPr>
                        <w:i/>
                        <w:i/>
                        <w:iCs/>
                        <w:sz w:val="20"/>
                      </w:rPr>
                    </w:pPr>
                    <w:r>
                      <w:rPr>
                        <w:i/>
                        <w:iCs/>
                        <w:color w:val="00000A"/>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54380" cy="87503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438" t="-2260" r="-2438" b="-2260"/>
                  <a:stretch>
                    <a:fillRect/>
                  </a:stretch>
                </pic:blipFill>
                <pic:spPr bwMode="auto">
                  <a:xfrm>
                    <a:off x="0" y="0"/>
                    <a:ext cx="754380" cy="875030"/>
                  </a:xfrm>
                  <a:prstGeom prst="rect">
                    <a:avLst/>
                  </a:prstGeom>
                </pic:spPr>
              </pic:pic>
            </a:graphicData>
          </a:graphic>
        </wp:anchor>
      </w:drawing>
    </w:r>
  </w:p>
  <w:p>
    <w:pPr>
      <w:pStyle w:val="Corpodeltesto"/>
      <w:pBdr>
        <w:bottom w:val="single" w:sz="4" w:space="1" w:color="000001"/>
      </w:pBdr>
      <w:ind w:left="0" w:right="0" w:firstLine="708"/>
      <w:rPr/>
    </w:pP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00000A"/>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00000A"/>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RientrocorpodeltestoCarattere">
    <w:name w:val="Rientro corpo del testo Carattere"/>
    <w:basedOn w:val="Carpredefinitoparagrafo"/>
    <w:qFormat/>
    <w:rPr>
      <w:rFonts w:ascii="Garamond" w:hAnsi="Garamond" w:cs="Garamond"/>
      <w:i/>
      <w:iCs/>
      <w:sz w:val="26"/>
      <w:lang w:eastAsia="zh-CN"/>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00000A"/>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20"/>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lear" w:pos="720"/>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clear" w:pos="720"/>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00000A"/>
      <w:kern w:val="0"/>
      <w:sz w:val="18"/>
      <w:szCs w:val="22"/>
      <w:lang w:val="it-IT" w:eastAsia="zh-CN" w:bidi="ar-SA"/>
    </w:rPr>
  </w:style>
  <w:style w:type="paragraph" w:styleId="Titolotabella">
    <w:name w:val="Titolo tabella"/>
    <w:basedOn w:val="Contenutotabella"/>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76</TotalTime>
  <Application>Collabora_Office/6.4.10.55$Windows_X86_64 LibreOffice_project/ad0d65badf2d496e342d6f6da7b169bb507c203b</Application>
  <Pages>1</Pages>
  <Words>433</Words>
  <Characters>2545</Characters>
  <CharactersWithSpaces>2963</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2022-05-05T13:37:25Z</dcterms:created>
  <dc:creator/>
  <dc:description/>
  <dc:language>it-IT</dc:language>
  <cp:lastModifiedBy/>
  <dcterms:modified xsi:type="dcterms:W3CDTF">2025-07-21T09:31:19Z</dcterms:modified>
  <cp:revision>23</cp:revision>
  <dc:subject/>
  <dc:title>Comunicato stampa</dc:title>
</cp:coreProperties>
</file>