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Sabato 10 maggio si è svolta la presentazione ufficiale dei lavori di rigenerazione urbana realizzati dal Comune di Bagnacavallo nel complesso di San Francesco. All’incontro sono intervenuti rappresentanti dell’Amministrazione comunale e l’architetto Antonio Ravalli, progettista e direttore dei lavori.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u w:val="none"/>
          <w:lang w:val="it-IT" w:eastAsia="zh-CN" w:bidi="ar-SA"/>
        </w:rPr>
        <w:t xml:space="preserve">Le opere, del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valore complessivo di 1 milione e 537mila euro,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sono state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 interamente finanziat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u w:val="none"/>
          <w:lang w:val="it-IT" w:eastAsia="zh-CN" w:bidi="ar-SA"/>
        </w:rPr>
        <w:t>e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 con fondi P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u w:val="none"/>
          <w:lang w:val="it-IT" w:eastAsia="zh-CN" w:bidi="ar-SA"/>
        </w:rPr>
        <w:t>nrr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, e ha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nno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 visto come impresa esecutrice la ditta Cear Ravenna.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I lavori hanno interessato in particolare l’ala di via De Amicis, con l’intonacatura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delle pareti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, il completo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u w:val="none"/>
          <w:lang w:val="it-IT" w:eastAsia="zh-CN" w:bidi="ar-SA"/>
        </w:rPr>
        <w:t>rifacimento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 degli impianti e della pavimentazione, oltre alla realizzazione di un sistema di arredi tecnici che consentono di modulare gli spazi per attività culturali, formative e di ospitalità.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La visita ha poi coinvolto anche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gli altri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ambienti riqualificati all’interno del complesso, tra cui la Sala Oriani, le Salette Garzoniane e le aree espositive al primo piano, oggetto di interventi nei mesi scorsi.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La serata si è conclusa con l’apertura straordinaria degli spazi restaurati, arricchita dalla mostra fotografica “fa che sia un racconto” di Lorenzo Tugnoli e da momenti performativi della rassegna “Elementi”, a cura di Magma, con installazioni sonore e live set negli ambienti dell’ex convento.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(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146-25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)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6225" cy="7080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548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65pt;height:55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9" r="-2458" b="-2279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4207510</wp:posOffset>
          </wp:positionH>
          <wp:positionV relativeFrom="paragraph">
            <wp:posOffset>-175260</wp:posOffset>
          </wp:positionV>
          <wp:extent cx="1447800" cy="122428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Application>Collabora_Office/6.4.10.55$Windows_X86_64 LibreOffice_project/ad0d65badf2d496e342d6f6da7b169bb507c203b</Application>
  <Pages>1</Pages>
  <Words>215</Words>
  <Characters>1280</Characters>
  <CharactersWithSpaces>1486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cp:lastPrinted>2023-06-22T13:46:18Z</cp:lastPrinted>
  <dcterms:modified xsi:type="dcterms:W3CDTF">2025-05-12T11:38:31Z</dcterms:modified>
  <cp:revision>70</cp:revision>
  <dc:subject/>
  <dc:title>Comunicato stampa</dc:title>
</cp:coreProperties>
</file>