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bookmarkStart w:id="0" w:name="__DdeLink__123_20955960061"/>
      <w:bookmarkStart w:id="1" w:name="__DdeLink__164_28323123631"/>
      <w:bookmarkEnd w:id="0"/>
      <w:bookmarkEnd w:id="1"/>
      <w:r>
        <w:rPr>
          <w:rFonts w:cs="Calibri" w:ascii="Calibri" w:hAnsi="Calibri"/>
          <w:bCs/>
          <w:sz w:val="25"/>
          <w:szCs w:val="25"/>
        </w:rPr>
        <w:t xml:space="preserve">In occasione dei 35 anni dell’area protetta Podere Pantaleone </w:t>
      </w:r>
      <w:r>
        <w:rPr>
          <w:rFonts w:cs="Calibri" w:ascii="Calibri" w:hAnsi="Calibri"/>
          <w:bCs/>
          <w:sz w:val="25"/>
          <w:szCs w:val="25"/>
        </w:rPr>
        <w:t>di Bagnacavallo</w:t>
      </w:r>
      <w:r>
        <w:rPr>
          <w:rFonts w:cs="Calibri" w:ascii="Calibri" w:hAnsi="Calibri"/>
          <w:bCs/>
          <w:sz w:val="25"/>
          <w:szCs w:val="25"/>
        </w:rPr>
        <w:t xml:space="preserve">, sede Ceas della Bassa Romagna, </w:t>
      </w:r>
      <w:r>
        <w:rPr>
          <w:rFonts w:cs="Calibri" w:ascii="Calibri" w:hAnsi="Calibri"/>
          <w:bCs/>
          <w:sz w:val="25"/>
          <w:szCs w:val="25"/>
        </w:rPr>
        <w:t>i</w:t>
      </w:r>
      <w:r>
        <w:rPr>
          <w:rFonts w:cs="Calibri" w:ascii="Calibri" w:hAnsi="Calibri"/>
          <w:bCs/>
          <w:sz w:val="25"/>
          <w:szCs w:val="25"/>
        </w:rPr>
        <w:t xml:space="preserve">l Comune e l’associazione Lestes con la cooperativa Ecosistema e il contributo del Gal Delta 2000 </w:t>
      </w:r>
      <w:r>
        <w:rPr>
          <w:rFonts w:cs="Calibri" w:ascii="Calibri" w:hAnsi="Calibri"/>
          <w:bCs/>
          <w:sz w:val="25"/>
          <w:szCs w:val="25"/>
        </w:rPr>
        <w:t>organizzano domenica 15 settembre, presso il podere, l’iniziativa “Sylvatica”.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Dalle 17.30 sono previsti c</w:t>
      </w:r>
      <w:r>
        <w:rPr>
          <w:rFonts w:cs="Calibri" w:ascii="Calibri" w:hAnsi="Calibri"/>
          <w:bCs/>
          <w:sz w:val="25"/>
          <w:szCs w:val="25"/>
        </w:rPr>
        <w:t xml:space="preserve">anti sciamanici erranti </w:t>
      </w:r>
      <w:r>
        <w:rPr>
          <w:rFonts w:cs="Calibri" w:ascii="Calibri" w:hAnsi="Calibri"/>
          <w:bCs/>
          <w:sz w:val="25"/>
          <w:szCs w:val="25"/>
        </w:rPr>
        <w:t xml:space="preserve">e un concerto </w:t>
      </w:r>
      <w:r>
        <w:rPr>
          <w:rFonts w:cs="Calibri" w:ascii="Calibri" w:hAnsi="Calibri"/>
          <w:bCs/>
          <w:sz w:val="25"/>
          <w:szCs w:val="25"/>
        </w:rPr>
        <w:t xml:space="preserve"> nel bosco di Francesco Benozzo (canto e arpa bardica) e Barbara Zanoni (canto) attorno al pioppo nero secolare, </w:t>
      </w:r>
      <w:r>
        <w:rPr>
          <w:rFonts w:cs="Calibri" w:ascii="Calibri" w:hAnsi="Calibri"/>
          <w:bCs/>
          <w:i/>
          <w:iCs/>
          <w:sz w:val="25"/>
          <w:szCs w:val="25"/>
        </w:rPr>
        <w:t>E’ Bdòl ad Pavlèna</w:t>
      </w:r>
      <w:r>
        <w:rPr>
          <w:rFonts w:cs="Calibri" w:ascii="Calibri" w:hAnsi="Calibri"/>
          <w:bCs/>
          <w:sz w:val="25"/>
          <w:szCs w:val="25"/>
        </w:rPr>
        <w:t xml:space="preserve">, </w:t>
      </w:r>
      <w:r>
        <w:rPr>
          <w:rFonts w:cs="Calibri" w:ascii="Calibri" w:hAnsi="Calibri"/>
          <w:bCs/>
          <w:sz w:val="25"/>
          <w:szCs w:val="25"/>
        </w:rPr>
        <w:t>a</w:t>
      </w:r>
      <w:r>
        <w:rPr>
          <w:rFonts w:cs="Calibri" w:ascii="Calibri" w:hAnsi="Calibri"/>
          <w:bCs/>
          <w:sz w:val="25"/>
          <w:szCs w:val="25"/>
        </w:rPr>
        <w:t xml:space="preserve">lbero </w:t>
      </w:r>
      <w:r>
        <w:rPr>
          <w:rFonts w:cs="Calibri" w:ascii="Calibri" w:hAnsi="Calibri"/>
          <w:bCs/>
          <w:sz w:val="25"/>
          <w:szCs w:val="25"/>
        </w:rPr>
        <w:t>mo</w:t>
      </w:r>
      <w:r>
        <w:rPr>
          <w:rFonts w:cs="Calibri" w:ascii="Calibri" w:hAnsi="Calibri"/>
          <w:bCs/>
          <w:sz w:val="25"/>
          <w:szCs w:val="25"/>
        </w:rPr>
        <w:t>numentale d’Italia con installazione artistica di Margherita Tedaldi e Alice Iaquinta.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La p</w:t>
      </w:r>
      <w:r>
        <w:rPr>
          <w:rFonts w:cs="Calibri" w:ascii="Calibri" w:hAnsi="Calibri"/>
          <w:bCs/>
          <w:sz w:val="25"/>
          <w:szCs w:val="25"/>
        </w:rPr>
        <w:t xml:space="preserve">artecipazione </w:t>
      </w:r>
      <w:r>
        <w:rPr>
          <w:rFonts w:cs="Calibri" w:ascii="Calibri" w:hAnsi="Calibri"/>
          <w:bCs/>
          <w:sz w:val="25"/>
          <w:szCs w:val="25"/>
        </w:rPr>
        <w:t xml:space="preserve">è </w:t>
      </w:r>
      <w:r>
        <w:rPr>
          <w:rFonts w:cs="Calibri" w:ascii="Calibri" w:hAnsi="Calibri"/>
          <w:bCs/>
          <w:sz w:val="25"/>
          <w:szCs w:val="25"/>
        </w:rPr>
        <w:t xml:space="preserve">gratuita. </w:t>
      </w:r>
    </w:p>
    <w:p>
      <w:pPr>
        <w:pStyle w:val="Corpodeltesto"/>
        <w:ind w:left="0" w:right="0" w:firstLine="113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Su </w:t>
      </w:r>
      <w:r>
        <w:rPr>
          <w:rFonts w:cs="Calibri" w:ascii="Calibri" w:hAnsi="Calibri"/>
          <w:bCs/>
          <w:sz w:val="25"/>
          <w:szCs w:val="25"/>
        </w:rPr>
        <w:t xml:space="preserve">prenotazione </w:t>
      </w:r>
      <w:r>
        <w:rPr>
          <w:rFonts w:cs="Calibri" w:ascii="Calibri" w:hAnsi="Calibri"/>
          <w:bCs/>
          <w:sz w:val="25"/>
          <w:szCs w:val="25"/>
        </w:rPr>
        <w:t>si può prendere parte a un p</w:t>
      </w:r>
      <w:r>
        <w:rPr>
          <w:rFonts w:cs="Calibri" w:ascii="Calibri" w:hAnsi="Calibri"/>
          <w:bCs/>
          <w:sz w:val="25"/>
          <w:szCs w:val="25"/>
        </w:rPr>
        <w:t>icnic in natura.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Tra settembre e ottobre al Pantaleone tornerà anche l’iniziativa “</w:t>
      </w:r>
      <w:r>
        <w:rPr>
          <w:rFonts w:cs="Calibri" w:ascii="Calibri" w:hAnsi="Calibri"/>
          <w:bCs/>
          <w:sz w:val="25"/>
          <w:szCs w:val="25"/>
        </w:rPr>
        <w:t>Il vino dal bosco alla cantina”.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Il </w:t>
      </w:r>
      <w:r>
        <w:rPr>
          <w:rFonts w:cs="Calibri" w:ascii="Calibri" w:hAnsi="Calibri"/>
          <w:bCs/>
          <w:sz w:val="25"/>
          <w:szCs w:val="25"/>
        </w:rPr>
        <w:t>28 e</w:t>
      </w:r>
      <w:r>
        <w:rPr>
          <w:rFonts w:cs="Calibri" w:ascii="Calibri" w:hAnsi="Calibri"/>
          <w:bCs/>
          <w:sz w:val="25"/>
          <w:szCs w:val="25"/>
        </w:rPr>
        <w:t xml:space="preserve"> </w:t>
      </w:r>
      <w:r>
        <w:rPr>
          <w:rFonts w:cs="Calibri" w:ascii="Calibri" w:hAnsi="Calibri"/>
          <w:bCs/>
          <w:sz w:val="25"/>
          <w:szCs w:val="25"/>
        </w:rPr>
        <w:t xml:space="preserve">29 settembre </w:t>
      </w:r>
      <w:r>
        <w:rPr>
          <w:rFonts w:cs="Calibri" w:ascii="Calibri" w:hAnsi="Calibri"/>
          <w:bCs/>
          <w:sz w:val="25"/>
          <w:szCs w:val="25"/>
        </w:rPr>
        <w:t>e</w:t>
      </w:r>
      <w:r>
        <w:rPr>
          <w:rFonts w:cs="Calibri" w:ascii="Calibri" w:hAnsi="Calibri"/>
          <w:bCs/>
          <w:sz w:val="25"/>
          <w:szCs w:val="25"/>
        </w:rPr>
        <w:t xml:space="preserve"> </w:t>
      </w:r>
      <w:r>
        <w:rPr>
          <w:rFonts w:cs="Calibri" w:ascii="Calibri" w:hAnsi="Calibri"/>
          <w:bCs/>
          <w:sz w:val="25"/>
          <w:szCs w:val="25"/>
        </w:rPr>
        <w:t xml:space="preserve">il </w:t>
      </w:r>
      <w:r>
        <w:rPr>
          <w:rFonts w:cs="Calibri" w:ascii="Calibri" w:hAnsi="Calibri"/>
          <w:bCs/>
          <w:sz w:val="25"/>
          <w:szCs w:val="25"/>
        </w:rPr>
        <w:t xml:space="preserve">5 e 6 ottobre, </w:t>
      </w:r>
      <w:r>
        <w:rPr>
          <w:rFonts w:cs="Calibri" w:ascii="Calibri" w:hAnsi="Calibri"/>
          <w:bCs/>
          <w:sz w:val="25"/>
          <w:szCs w:val="25"/>
        </w:rPr>
        <w:t>sempre alle</w:t>
      </w:r>
      <w:r>
        <w:rPr>
          <w:rFonts w:cs="Calibri" w:ascii="Calibri" w:hAnsi="Calibri"/>
          <w:bCs/>
          <w:sz w:val="25"/>
          <w:szCs w:val="25"/>
        </w:rPr>
        <w:t xml:space="preserve"> 15, </w:t>
      </w:r>
      <w:r>
        <w:rPr>
          <w:rFonts w:cs="Calibri" w:ascii="Calibri" w:hAnsi="Calibri"/>
          <w:bCs/>
          <w:sz w:val="25"/>
          <w:szCs w:val="25"/>
        </w:rPr>
        <w:t>verrà proposta una v</w:t>
      </w:r>
      <w:r>
        <w:rPr>
          <w:rFonts w:cs="Calibri" w:ascii="Calibri" w:hAnsi="Calibri"/>
          <w:bCs/>
          <w:sz w:val="25"/>
          <w:szCs w:val="25"/>
        </w:rPr>
        <w:t xml:space="preserve">isita guidata </w:t>
      </w:r>
      <w:r>
        <w:rPr>
          <w:rFonts w:cs="Calibri" w:ascii="Calibri" w:hAnsi="Calibri"/>
          <w:bCs/>
          <w:sz w:val="25"/>
          <w:szCs w:val="25"/>
        </w:rPr>
        <w:t>al podere</w:t>
      </w:r>
      <w:r>
        <w:rPr>
          <w:rFonts w:cs="Calibri" w:ascii="Calibri" w:hAnsi="Calibri"/>
          <w:bCs/>
          <w:sz w:val="25"/>
          <w:szCs w:val="25"/>
        </w:rPr>
        <w:t xml:space="preserve"> sulle tracce delle storiche coltivazioni della vite, </w:t>
      </w:r>
      <w:r>
        <w:rPr>
          <w:rFonts w:cs="Calibri" w:ascii="Calibri" w:hAnsi="Calibri"/>
          <w:bCs/>
          <w:sz w:val="25"/>
          <w:szCs w:val="25"/>
        </w:rPr>
        <w:t>con suc</w:t>
      </w:r>
      <w:r>
        <w:rPr>
          <w:rFonts w:cs="Calibri" w:ascii="Calibri" w:hAnsi="Calibri"/>
          <w:bCs/>
          <w:sz w:val="25"/>
          <w:szCs w:val="25"/>
        </w:rPr>
        <w:t xml:space="preserve">cessivo trasferimento nell’azienda vitivinicola Longanesi (i “Bursôn”) per visitare i vigneti e assistere alla vendemmia. </w:t>
      </w:r>
      <w:r>
        <w:rPr>
          <w:rFonts w:cs="Calibri" w:ascii="Calibri" w:hAnsi="Calibri"/>
          <w:bCs/>
          <w:sz w:val="25"/>
          <w:szCs w:val="25"/>
        </w:rPr>
        <w:t>Ci sarà poi una d</w:t>
      </w:r>
      <w:r>
        <w:rPr>
          <w:rFonts w:cs="Calibri" w:ascii="Calibri" w:hAnsi="Calibri"/>
          <w:bCs/>
          <w:sz w:val="25"/>
          <w:szCs w:val="25"/>
        </w:rPr>
        <w:t xml:space="preserve">egustazione in cantina. </w:t>
      </w:r>
      <w:r>
        <w:rPr>
          <w:rFonts w:cs="Calibri" w:ascii="Calibri" w:hAnsi="Calibri"/>
          <w:bCs/>
          <w:sz w:val="25"/>
          <w:szCs w:val="25"/>
        </w:rPr>
        <w:t>La d</w:t>
      </w:r>
      <w:r>
        <w:rPr>
          <w:rFonts w:cs="Calibri" w:ascii="Calibri" w:hAnsi="Calibri"/>
          <w:bCs/>
          <w:sz w:val="25"/>
          <w:szCs w:val="25"/>
        </w:rPr>
        <w:t xml:space="preserve">urata </w:t>
      </w:r>
      <w:r>
        <w:rPr>
          <w:rFonts w:cs="Calibri" w:ascii="Calibri" w:hAnsi="Calibri"/>
          <w:bCs/>
          <w:sz w:val="25"/>
          <w:szCs w:val="25"/>
        </w:rPr>
        <w:t xml:space="preserve">previste è di </w:t>
      </w:r>
      <w:r>
        <w:rPr>
          <w:rFonts w:cs="Calibri" w:ascii="Calibri" w:hAnsi="Calibri"/>
          <w:bCs/>
          <w:sz w:val="25"/>
          <w:szCs w:val="25"/>
        </w:rPr>
        <w:t xml:space="preserve">circa 2 ore e mezzo. </w:t>
      </w:r>
      <w:r>
        <w:rPr>
          <w:rFonts w:cs="Calibri" w:ascii="Calibri" w:hAnsi="Calibri"/>
          <w:bCs/>
          <w:sz w:val="25"/>
          <w:szCs w:val="25"/>
        </w:rPr>
        <w:t>Le prenotazioni sono già aperte.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Il </w:t>
      </w:r>
      <w:r>
        <w:rPr>
          <w:rFonts w:cs="Calibri" w:ascii="Calibri" w:hAnsi="Calibri"/>
          <w:bCs/>
          <w:sz w:val="25"/>
          <w:szCs w:val="25"/>
        </w:rPr>
        <w:t xml:space="preserve">Podere Pantaleone </w:t>
      </w:r>
      <w:r>
        <w:rPr>
          <w:rFonts w:cs="Calibri" w:ascii="Calibri" w:hAnsi="Calibri"/>
          <w:bCs/>
          <w:sz w:val="25"/>
          <w:szCs w:val="25"/>
        </w:rPr>
        <w:t>è in</w:t>
      </w:r>
      <w:r>
        <w:rPr>
          <w:rFonts w:cs="Calibri" w:ascii="Calibri" w:hAnsi="Calibri"/>
          <w:bCs/>
          <w:sz w:val="25"/>
          <w:szCs w:val="25"/>
        </w:rPr>
        <w:t xml:space="preserve"> vicolo Pantaleone 1.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Info e prenotazioni: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Ufficio Turismo 0545 280898 – turismo@unione.labassaromagna.it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 xml:space="preserve">Oasi </w:t>
      </w:r>
      <w:r>
        <w:rPr>
          <w:rFonts w:cs="Calibri" w:ascii="Calibri" w:hAnsi="Calibri"/>
          <w:bCs/>
          <w:sz w:val="25"/>
          <w:szCs w:val="25"/>
        </w:rPr>
        <w:t xml:space="preserve">Podere Pantaleone </w:t>
      </w:r>
      <w:r>
        <w:rPr>
          <w:rFonts w:cs="Calibri" w:ascii="Calibri" w:hAnsi="Calibri"/>
          <w:bCs/>
          <w:sz w:val="25"/>
          <w:szCs w:val="25"/>
        </w:rPr>
        <w:t xml:space="preserve">347 4585280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(2</w:t>
      </w:r>
      <w:r>
        <w:rPr>
          <w:rFonts w:cs="Calibri" w:ascii="Calibri" w:hAnsi="Calibri"/>
          <w:bCs/>
          <w:i/>
          <w:iCs/>
          <w:sz w:val="25"/>
          <w:szCs w:val="25"/>
        </w:rPr>
        <w:t>6</w:t>
      </w:r>
      <w:r>
        <w:rPr>
          <w:rFonts w:cs="Calibri" w:ascii="Calibri" w:hAnsi="Calibri"/>
          <w:bCs/>
          <w:i/>
          <w:iCs/>
          <w:sz w:val="25"/>
          <w:szCs w:val="25"/>
        </w:rPr>
        <w:t>6</w:t>
      </w:r>
      <w:r>
        <w:rPr>
          <w:rFonts w:cs="Calibri" w:ascii="Calibri" w:hAnsi="Calibri"/>
          <w:bCs/>
          <w:i/>
          <w:iCs/>
          <w:sz w:val="25"/>
          <w:szCs w:val="25"/>
        </w:rPr>
        <w:t>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9400" cy="7112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72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9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7365" cy="7112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600" cy="7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85pt;height:55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Collabora_Office/5.3.10.47$Windows_x86 LibreOffice_project/64211812ee5c3454c64c34ed2295b8015635b057</Application>
  <Pages>1</Pages>
  <Words>234</Words>
  <Characters>1363</Characters>
  <CharactersWithSpaces>1589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2024-09-09T14:38:01Z</dcterms:modified>
  <cp:revision>27</cp:revision>
  <dc:subject/>
  <dc:title>Comunicato stampa</dc:title>
</cp:coreProperties>
</file>