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.9.2024</w:t>
      </w:r>
    </w:p>
    <w:p>
      <w:pPr>
        <w:pStyle w:val="Corpodeltesto"/>
        <w:rPr>
          <w:rFonts w:ascii="Calibri" w:hAnsi="Calibri"/>
          <w:sz w:val="25"/>
          <w:szCs w:val="25"/>
        </w:rPr>
      </w:pPr>
      <w:bookmarkStart w:id="0" w:name="__DdeLink__1568_363887998"/>
      <w:bookmarkStart w:id="1" w:name="__DdeLink__1568_363887998"/>
      <w:bookmarkEnd w:id="1"/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bookmarkStart w:id="2" w:name="__DdeLink__3260_1519848187"/>
      <w:bookmarkEnd w:id="2"/>
      <w:r>
        <w:rPr>
          <w:rFonts w:cs="Calibri" w:ascii="Calibri" w:hAnsi="Calibri" w:asciiTheme="minorHAnsi" w:cstheme="minorHAnsi" w:hAnsiTheme="minorHAnsi"/>
          <w:sz w:val="24"/>
          <w:szCs w:val="24"/>
        </w:rPr>
        <w:t>A poco più di una settimana dai drammatici eventi alluvionali che hanno colpito il territorio bagnacavallese, la situazione complessiva nelle frazioni di Boncellino, Traversara e Villanova sta migliorando sempre di più, grazie all’enorme sforzo congiunto compiuto da istituzioni, enti e volontariato.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«Mentre continuiamo a lavorare sul territorio per i ripristini e gli interventi necessari, come Amministrazione comunale desideriamo ringraziare profondamente quanti hanno reso possibile tempestivi soccorsi, immediate opere di ripristino, continua assistenza alla popolazione - commenta il sindaco Matteo Giacomoni -. Tutto questo è stato possibile perché ogni forza in campo si è spesa senza risparmiarsi, e a ogni persona che ci è stata accanto in questi giorni va la nostra gratitudine. In particolare ringraziamo l’Agenzia Regionale di Protezione Civile, la colonna mobile regionale e il coordinamento provinciale, le colonne mobili della Protezione Civile Lombardia e di Trento,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l’Ucl dei Vigili del Fuoco,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Hera, il Consorzio di Bonifica della Romagna Occidentale, il gruppo comunale di Protezione Civile, i dipendenti del Comune, i Consigli di zona, le associazioni e i tanti, tantissimi volontari. </w:t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Restano molti altri lavori da fare e criticità da affrontare - conclude il sindaco Giacomoni - ma la grande prova di unità e solidarietà che sta dando la nostra comunità è il viatico migliore per affrontare con determinazione il percorso della ricostruzione che ci aspetta.»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Se si chiude la fase di emergenza diretta, non si fermano i lavori. Continueranno nei prossimi giorni i cantieri sugli argini a cura dell’Agenzia Regionale di Protezione Civile, come anche i lavori portati avanti da Italgas a Traversara per ripristinare la rete in tutta la frazione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Prosegue inoltre la raccolta fondi avviata dal Comune per le popolazioni colpite, per la quale è possibile donare nelle seguenti modalità: Satispay, PagoPa, bonifico bancario all’Iban IT 80Z0627013199T20990000280 - Causale “Raccolta fondi emergenza alluvioni Bagnacavallo”. Alla stessa raccolta fondi aderisce la festa “San Michele per l’alluvione”.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Sul sito del Comune è stata inoltre creata un’apposita sezione dove trovare informazioni per chi desidera donare oggetti e servizi alle famiglie colpite: sarà costantemente aggiornata con le necessità che saranno via via manifestate della popolazione.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bookmarkStart w:id="3" w:name="__DdeLink__3089_1519848187"/>
      <w:bookmarkStart w:id="4" w:name="__DdeLink__2915_1519848187"/>
      <w:bookmarkEnd w:id="3"/>
      <w:bookmarkEnd w:id="4"/>
      <w:r>
        <w:rPr>
          <w:rFonts w:cs="Calibri" w:ascii="Calibri" w:hAnsi="Calibri" w:asciiTheme="minorHAnsi" w:cstheme="minorHAnsi" w:hAnsiTheme="minorHAnsi"/>
          <w:sz w:val="24"/>
          <w:szCs w:val="24"/>
        </w:rPr>
        <w:t>Per segnalazioni e richieste di interventi tecnici e ripristini: 334 2192758, urp@comune.bagnacavallo.ra.it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bookmarkStart w:id="5" w:name="__DdeLink__3260_1519848187"/>
      <w:bookmarkStart w:id="6" w:name="__DdeLink__1788_15198481871"/>
      <w:bookmarkStart w:id="7" w:name="__DdeLink__3260_1519848187"/>
      <w:bookmarkStart w:id="8" w:name="__DdeLink__1788_15198481871"/>
      <w:bookmarkEnd w:id="7"/>
      <w:bookmarkEnd w:id="8"/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</w:t>
      </w:r>
      <w:r>
        <w:rPr>
          <w:rFonts w:cs="Calibri" w:ascii="Calibri" w:hAnsi="Calibri" w:asciiTheme="minorHAnsi" w:cstheme="minorHAnsi" w:hAnsiTheme="minorHAnsi"/>
          <w:i/>
          <w:iCs/>
          <w:sz w:val="24"/>
          <w:szCs w:val="24"/>
        </w:rPr>
        <w:t>294/24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6331ED5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9245" cy="74104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8600" cy="74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25pt;height:58.25pt" wp14:anchorId="36331ED5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B63E61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7210" cy="74104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6480" cy="74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2pt;height:58.25pt" wp14:anchorId="4B63E61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unhideWhenUsed/>
    <w:rsid w:val="00e40266"/>
    <w:rPr>
      <w:color w:val="0563C1" w:themeColor="hyperlink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40266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Collabora_Office/5.3.10.47$Windows_x86 LibreOffice_project/64211812ee5c3454c64c34ed2295b8015635b057</Application>
  <Pages>1</Pages>
  <Words>389</Words>
  <Characters>2345</Characters>
  <CharactersWithSpaces>2723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2024-09-24T15:51:00Z</cp:lastPrinted>
  <dcterms:modified xsi:type="dcterms:W3CDTF">2024-09-28T17:27:03Z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