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8.5.2024</w:t>
      </w:r>
    </w:p>
    <w:p>
      <w:pPr>
        <w:pStyle w:val="Normal"/>
        <w:jc w:val="center"/>
        <w:rPr/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398_2358985517"/>
      <w:bookmarkEnd w:id="0"/>
      <w:r>
        <w:rPr>
          <w:rFonts w:ascii="Calibri" w:hAnsi="Calibri"/>
          <w:sz w:val="26"/>
          <w:szCs w:val="26"/>
        </w:rPr>
        <w:t>È rientrata d</w:t>
      </w:r>
      <w:r>
        <w:rPr>
          <w:rFonts w:ascii="Calibri" w:hAnsi="Calibri"/>
          <w:sz w:val="26"/>
          <w:szCs w:val="26"/>
        </w:rPr>
        <w:t>a</w:t>
      </w:r>
      <w:r>
        <w:rPr>
          <w:rFonts w:ascii="Calibri" w:hAnsi="Calibri"/>
          <w:sz w:val="26"/>
          <w:szCs w:val="26"/>
        </w:rPr>
        <w:t xml:space="preserve">i Pays d’Othe in Francia la delegazione bagnacavallese di </w:t>
      </w:r>
      <w:r>
        <w:rPr>
          <w:rFonts w:ascii="Calibri" w:hAnsi="Calibri"/>
          <w:sz w:val="26"/>
          <w:szCs w:val="26"/>
        </w:rPr>
        <w:t>diciotto</w:t>
      </w:r>
      <w:r>
        <w:rPr>
          <w:rFonts w:ascii="Calibri" w:hAnsi="Calibri"/>
          <w:sz w:val="26"/>
          <w:szCs w:val="26"/>
        </w:rPr>
        <w:t xml:space="preserve"> persone che ha preso parte nei primi giorni di maggio alla </w:t>
      </w:r>
      <w:r>
        <w:rPr>
          <w:rFonts w:ascii="Calibri" w:hAnsi="Calibri"/>
          <w:sz w:val="26"/>
          <w:szCs w:val="26"/>
        </w:rPr>
        <w:t>F</w:t>
      </w:r>
      <w:r>
        <w:rPr>
          <w:rFonts w:ascii="Calibri" w:hAnsi="Calibri"/>
          <w:sz w:val="26"/>
          <w:szCs w:val="26"/>
        </w:rPr>
        <w:t xml:space="preserve">esta dei gemellaggi, promossa dalla Communauté de communes du Pays d’Othe Aixoise, e alla Festa del vino a Palis.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sz w:val="26"/>
          <w:szCs w:val="26"/>
        </w:rPr>
        <w:t>Su</w:t>
      </w:r>
      <w:r>
        <w:rPr>
          <w:rFonts w:ascii="Calibri" w:hAnsi="Calibri"/>
          <w:sz w:val="26"/>
          <w:szCs w:val="26"/>
        </w:rPr>
        <w:t xml:space="preserve"> richiesta del Comitato di gemellaggio dei Pays d’Othe faceva parte della delegazione bagnacavallese anche il gruppo di ballerini e fruste che ha contribuito ad animare la festa portando allegria e un po’ di folklore romagnolo.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Il soggiorno, organizzato nell’ambito delle attività di gemellaggio dall’associazione Amici di Neresheim, ha visto poi altri appuntamenti e visite guidate. </w:t>
      </w:r>
      <w:bookmarkStart w:id="1" w:name="__DdeLink__344_2358985517"/>
      <w:r>
        <w:rPr>
          <w:rFonts w:cs="Calibri" w:ascii="Calibri" w:hAnsi="Calibri"/>
          <w:sz w:val="26"/>
          <w:szCs w:val="26"/>
        </w:rPr>
        <w:t>I partecipanti sono stati ospitati tutti presso famiglie del luogo</w:t>
      </w:r>
      <w:bookmarkEnd w:id="1"/>
      <w:r>
        <w:rPr>
          <w:rFonts w:cs="Calibri" w:ascii="Calibri" w:hAnsi="Calibri"/>
          <w:sz w:val="26"/>
          <w:szCs w:val="26"/>
        </w:rPr>
        <w:t xml:space="preserve">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 w:cs="Calibri"/>
          <w:i/>
          <w:i/>
          <w:iCs/>
          <w:sz w:val="26"/>
          <w:szCs w:val="26"/>
        </w:rPr>
      </w:pPr>
      <w:r>
        <w:rPr>
          <w:rFonts w:cs="Calibri" w:ascii="Calibri" w:hAnsi="Calibri"/>
          <w:i/>
          <w:iCs/>
          <w:sz w:val="26"/>
          <w:szCs w:val="26"/>
        </w:rPr>
        <w:t xml:space="preserve">La </w:t>
      </w:r>
      <w:bookmarkStart w:id="2" w:name="__DdeLink__1344_349397894"/>
      <w:r>
        <w:rPr>
          <w:rFonts w:cs="Calibri" w:ascii="Calibri" w:hAnsi="Calibri"/>
          <w:i/>
          <w:iCs/>
          <w:sz w:val="26"/>
          <w:szCs w:val="26"/>
        </w:rPr>
        <w:t>Communauté</w:t>
      </w:r>
      <w:bookmarkEnd w:id="2"/>
      <w:r>
        <w:rPr>
          <w:rFonts w:cs="Calibri" w:ascii="Calibri" w:hAnsi="Calibri"/>
          <w:i/>
          <w:iCs/>
          <w:sz w:val="26"/>
          <w:szCs w:val="26"/>
        </w:rPr>
        <w:t xml:space="preserve"> </w:t>
      </w:r>
      <w:r>
        <w:rPr>
          <w:rFonts w:cs="Verdana" w:ascii="Calibri" w:hAnsi="Calibri"/>
          <w:i/>
          <w:iCs/>
          <w:sz w:val="26"/>
          <w:szCs w:val="26"/>
        </w:rPr>
        <w:t xml:space="preserve">de communes du Pays d’Othe Aixois </w:t>
      </w:r>
      <w:r>
        <w:rPr>
          <w:rFonts w:cs="Calibri" w:ascii="Calibri" w:hAnsi="Calibri"/>
          <w:i/>
          <w:iCs/>
          <w:sz w:val="26"/>
          <w:szCs w:val="26"/>
        </w:rPr>
        <w:t>si trova nel dipartimento dell'Aube (regione Champagne-Ardenne) e di essa fa parte anche Aix-en-Othe, città di circa 2500 abitanti già amica di Bagnacavallo prima del gemellaggio con la Communauté.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i/>
          <w:iCs/>
          <w:sz w:val="26"/>
          <w:szCs w:val="26"/>
        </w:rPr>
        <w:t>La Communauté è composta anche da altri tredici Comuni più piccoli.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bookmarkStart w:id="3" w:name="__DdeLink__398_2358985517"/>
      <w:bookmarkStart w:id="4" w:name="__DdeLink__398_2358985517"/>
      <w:bookmarkEnd w:id="4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152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0820" cy="6426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0320" cy="641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5pt;height:50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08785" cy="7315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8200" cy="73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45pt;height:57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7" t="-2815" r="-3037" b="-2815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Collabora_Office/5.3.10.47$Windows_x86 LibreOffice_project/64211812ee5c3454c64c34ed2295b8015635b057</Application>
  <Pages>1</Pages>
  <Words>188</Words>
  <Characters>1094</Characters>
  <CharactersWithSpaces>1274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dcterms:modified xsi:type="dcterms:W3CDTF">2024-05-08T13:16:39Z</dcterms:modified>
  <cp:revision>13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