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8.4.2024</w:t>
      </w:r>
    </w:p>
    <w:p>
      <w:pPr>
        <w:pStyle w:val="Corpodeltesto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left="0" w:right="0" w:firstLine="113"/>
        <w:rPr/>
      </w:pPr>
      <w:bookmarkStart w:id="0" w:name="__DdeLink__813_2095596006"/>
      <w:bookmarkEnd w:id="0"/>
      <w:r>
        <w:rPr>
          <w:rFonts w:cs="Calibri" w:ascii="Calibri" w:hAnsi="Calibri"/>
          <w:sz w:val="26"/>
          <w:szCs w:val="26"/>
        </w:rPr>
        <w:t>Giovedì 11 aprile, alle 17.30, la Sala didattica delle Cappuccine di Bagnacavallo ospiterà l’incontro “Manghiamo in biblioteca”: Celeste Naldoni della libreria Momomanga di Lugo introdurrà il pubblico nel mondo dei manga: storia, filosofia, curiosità e consigli di lettur</w:t>
      </w:r>
      <w:r>
        <w:rPr>
          <w:rFonts w:cs="Calibri" w:ascii="Calibri" w:hAnsi="Calibri"/>
          <w:sz w:val="26"/>
          <w:szCs w:val="26"/>
        </w:rPr>
        <w:t>a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Appassionata fin dall’infanzia del mondo e della cultura giapponese, fascinazione che si è tradotta anche in un percorso di studi universitario, Celeste ha fondato nel 2011 Monomanga, libreria specializzata in fumetto e articoli riguardanti il mondo della cultura pop. Monomanga è gestita assieme a Claudio, che segue i reparti dedicati al fumetto occidentale e alle 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figures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 xml:space="preserve">Ingresso libero </w:t>
      </w:r>
      <w:r>
        <w:rPr>
          <w:rFonts w:cs="Calibri" w:ascii="Calibri" w:hAnsi="Calibri"/>
          <w:sz w:val="26"/>
          <w:szCs w:val="26"/>
        </w:rPr>
        <w:t>e aperto a tutti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biblioteca@comune.bagnacavallo.ra.it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bookmarkStart w:id="1" w:name="__DdeLink__538_2095596006"/>
      <w:bookmarkEnd w:id="1"/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Corpodeltesto"/>
        <w:ind w:left="0" w:right="0" w:firstLine="113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bookmarkStart w:id="2" w:name="__DdeLink__813_2095596006"/>
      <w:bookmarkStart w:id="3" w:name="__DdeLink__813_2095596006"/>
      <w:bookmarkEnd w:id="3"/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125/24)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130" cy="7099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764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6095" cy="7099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552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7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Collabora_Office/5.3.10.47$Windows_x86 LibreOffice_project/64211812ee5c3454c64c34ed2295b8015635b057</Application>
  <Pages>1</Pages>
  <Words>137</Words>
  <Characters>873</Characters>
  <CharactersWithSpaces>999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2024-04-08T14:08:57Z</dcterms:modified>
  <cp:revision>26</cp:revision>
  <dc:subject/>
  <dc:title>Comunicato stampa</dc:title>
</cp:coreProperties>
</file>