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5"/>
          <w:szCs w:val="25"/>
          <w:highlight w:val="white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bookmarkStart w:id="0" w:name="__DdeLink__1339_3110089644"/>
      <w:bookmarkEnd w:id="0"/>
      <w:r>
        <w:rPr>
          <w:rFonts w:ascii="Calibri" w:hAnsi="Calibri"/>
          <w:bCs/>
          <w:color w:val="000000"/>
          <w:sz w:val="25"/>
          <w:szCs w:val="25"/>
          <w:u w:val="none"/>
        </w:rPr>
        <w:t>Si è tenuta questa mattina in Municipio a Bagnacavallo la cerimonia di conferimento della cittadinanza onoraria al professor Carlo Ossola.</w:t>
      </w:r>
    </w:p>
    <w:p>
      <w:pPr>
        <w:pStyle w:val="Normal"/>
        <w:spacing w:lineRule="auto" w:line="240"/>
        <w:ind w:left="0" w:right="0" w:firstLine="113"/>
        <w:jc w:val="both"/>
        <w:rPr>
          <w:bCs/>
          <w:color w:val="000000"/>
          <w:u w:val="none"/>
        </w:rPr>
      </w:pPr>
      <w:r>
        <w:rPr>
          <w:bCs/>
          <w:color w:val="000000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  <w:u w:val="none"/>
        </w:rPr>
        <w:t>Sono intervenuti la sindaca Eleonora Proni, il presidente del Consiglio comunale di Bagnacavallo Matteo Giacomoni e Ruggero Sintoni, presidente e condirettore artistico di Accademia Perduta/Romagna Teatri.</w:t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ascii="Calibri" w:hAnsi="Calibri"/>
          <w:bCs/>
          <w:color w:val="000000"/>
          <w:sz w:val="25"/>
          <w:szCs w:val="25"/>
          <w:u w:val="none"/>
        </w:rPr>
        <w:t>Erano presenti membri della Giunta e del Consiglio comunale e rappresentanti del mondo culturale cittadino.</w:t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ascii="Calibri" w:hAnsi="Calibri"/>
          <w:bCs/>
          <w:color w:val="000000"/>
          <w:sz w:val="25"/>
          <w:szCs w:val="25"/>
          <w:u w:val="none"/>
        </w:rPr>
        <w:t>Al professore è stata donata l’incisione di Nicola Samorì “Fiamma parassita”.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  <w:u w:val="none"/>
        </w:rPr>
      </w:pPr>
      <w:r>
        <w:rPr>
          <w:rFonts w:ascii="Calibri" w:hAnsi="Calibri"/>
          <w:bCs/>
          <w:color w:val="000000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  <w:u w:val="none"/>
        </w:rPr>
        <w:t>Come si legge nella pergamena consegnatagli per l’occasione, il Consiglio comunale ha deliberato il conferimento della cittadinanza onoraria al professor Ossola «per la sua umanissima e profonda passione per lo studio e la ricerca, per il suo instancabile impegno nella valorizzazione della cultura italiana a livello internazionale e per la generosità e l’amicizia dimostrate alla città di Bagnacavallo, in particolare attraverso la condivisione dell’apprezzatissimo progetto “La Piazza universale”».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  <w:u w:val="none"/>
        </w:rPr>
      </w:pPr>
      <w:r>
        <w:rPr>
          <w:rFonts w:ascii="Calibri" w:hAnsi="Calibri"/>
          <w:bCs/>
          <w:color w:val="000000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ascii="Calibri" w:hAnsi="Calibri"/>
          <w:bCs/>
          <w:color w:val="000000"/>
          <w:sz w:val="25"/>
          <w:szCs w:val="25"/>
          <w:u w:val="none"/>
        </w:rPr>
        <w:t>Nato a Torino nel 1946, Ossola è uno dei più importanti filologi italiani. Già docente nelle Facoltà di Lettere nelle università di Torino e Padova, dal 2000 ha acquisito la cattedra di Letterature moderne dell’Europa neolatina presso il prestigioso Collège de France di Parigi. È stato inoltre direttore dell’Istituto di studi italiani presso l’Università della Svizzera Italiana, a Lugano. È socio dell’Accademia Nazionale dei Lincei, dell’Accademia dell’Arcadia, dell’Accademia delle Scienze di Torino, dell’Accademia Olimpica di Vicenza, dell’American Academy of Arts and Sciences e dal 2018 è “Corresponding Fellow” della British Academy. È inoltre membro del Consiglio Scientifico dell’Istituto dell’Enciclopedia Italiana.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  <w:u w:val="none"/>
        </w:rPr>
        <w:t>Gli studi del professor Ossola, autore di numerosi importanti saggi, abbracciano la letteratura italiana ed europea dalle origini all’età contemporanea e riguardano anche Tomaso Garzoni, eclettico erudito italiano del Cinquecento di origini bagnacavallesi.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  <w:u w:val="none"/>
        </w:rPr>
        <w:t xml:space="preserve">Nel 2019 in occasione dell’inaugurazione del Ridotto del Teatro Goldoni, il professore tenne una lectio magistralis proprio su Garzoni e da quella occasione nacque il rapporto di collaborazione e amicizia che ha portato alla realizzazione del progetto “La Piazza Universale”, scuola di alta formazione in campo umanistico </w:t>
      </w:r>
      <w:r>
        <w:rPr>
          <w:rFonts w:ascii="Calibri" w:hAnsi="Calibri"/>
          <w:bCs/>
          <w:color w:val="000000"/>
          <w:sz w:val="25"/>
          <w:szCs w:val="25"/>
          <w:u w:val="none"/>
        </w:rPr>
        <w:t>sostenuta dalla Fondazione Cassa di Risparmio di Ravenna</w:t>
      </w:r>
      <w:r>
        <w:rPr>
          <w:rFonts w:ascii="Calibri" w:hAnsi="Calibri"/>
          <w:bCs/>
          <w:color w:val="000000"/>
          <w:sz w:val="25"/>
          <w:szCs w:val="25"/>
          <w:u w:val="none"/>
        </w:rPr>
        <w:t>. Il conferimento della cittadinanza onoraria al professor Ossola ne ha chiuso la terza edizione, tre giorni di incontri e altri eventi dedicati ad Alessandro Manzoni. Le due precedenti edizioni, svoltesi nel 2021 e nel 2022, erano state incentrate rispettivamente su Dante e Italo Calvino.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  <w:u w:val="none"/>
        </w:rPr>
      </w:pPr>
      <w:bookmarkStart w:id="1" w:name="__DdeLink__1339_31100896441"/>
      <w:bookmarkStart w:id="2" w:name="__DdeLink__1339_31100896441"/>
      <w:bookmarkEnd w:id="2"/>
      <w:r>
        <w:rPr>
          <w:rFonts w:ascii="Calibri" w:hAnsi="Calibri"/>
          <w:bCs/>
          <w:color w:val="000000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25/2</w:t>
      </w:r>
      <w:r>
        <w:rPr>
          <w:rFonts w:eastAsia="Times New Roman" w:cs="Tahoma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4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5590" cy="7073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5120" cy="7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6pt;height:55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3555" cy="7073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000" cy="7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55pt;height:55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Collabora_Office/5.3.10.47$Windows_x86 LibreOffice_project/64211812ee5c3454c64c34ed2295b8015635b057</Application>
  <Pages>1</Pages>
  <Words>404</Words>
  <Characters>2543</Characters>
  <CharactersWithSpaces>2934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cp:lastPrinted>2023-12-14T12:38:58Z</cp:lastPrinted>
  <dcterms:modified xsi:type="dcterms:W3CDTF">2024-01-20T13:21:45Z</dcterms:modified>
  <cp:revision>37</cp:revision>
  <dc:subject/>
  <dc:title>Comunicato stampa</dc:title>
</cp:coreProperties>
</file>