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26.7.2024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6"/>
          <w:szCs w:val="26"/>
        </w:rPr>
      </w:pPr>
      <w:bookmarkStart w:id="0" w:name="__DdeLink__4299_2474634558"/>
      <w:bookmarkStart w:id="1" w:name="__DdeLink__241_1516241662"/>
      <w:bookmarkStart w:id="2" w:name="__DdeLink__4299_2474634558"/>
      <w:bookmarkStart w:id="3" w:name="__DdeLink__241_1516241662"/>
      <w:bookmarkEnd w:id="2"/>
      <w:bookmarkEnd w:id="3"/>
      <w:r>
        <w:rPr>
          <w:rFonts w:cs="Calibri" w:ascii="Calibri" w:hAnsi="Calibri"/>
          <w:sz w:val="26"/>
          <w:szCs w:val="26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Style w:val="Nessuno"/>
          <w:rFonts w:cs="Calibri" w:ascii="Calibri" w:hAnsi="Calibri"/>
          <w:color w:val="auto"/>
          <w:sz w:val="25"/>
          <w:szCs w:val="25"/>
          <w:highlight w:val="white"/>
        </w:rPr>
        <w:t xml:space="preserve">La prossima seduta del </w:t>
      </w:r>
      <w:bookmarkStart w:id="4" w:name="__DdeLink__455_2911498475"/>
      <w:r>
        <w:rPr>
          <w:rStyle w:val="Nessuno"/>
          <w:rFonts w:cs="Calibri" w:ascii="Calibri" w:hAnsi="Calibri"/>
          <w:color w:val="auto"/>
          <w:sz w:val="25"/>
          <w:szCs w:val="25"/>
          <w:highlight w:val="white"/>
        </w:rPr>
        <w:t>Consiglio comunale di Bagnacavallo</w:t>
      </w:r>
      <w:bookmarkEnd w:id="4"/>
      <w:r>
        <w:rPr>
          <w:rStyle w:val="Nessuno"/>
          <w:rFonts w:cs="Calibri" w:ascii="Calibri" w:hAnsi="Calibri"/>
          <w:color w:val="auto"/>
          <w:sz w:val="25"/>
          <w:szCs w:val="25"/>
          <w:highlight w:val="white"/>
        </w:rPr>
        <w:t xml:space="preserve"> è convocata per le 20 di martedì 30 luglio. 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Style w:val="Nessuno"/>
          <w:sz w:val="25"/>
          <w:szCs w:val="25"/>
        </w:rPr>
      </w:pPr>
      <w:r>
        <w:rPr>
          <w:sz w:val="25"/>
          <w:szCs w:val="25"/>
        </w:rPr>
      </w:r>
    </w:p>
    <w:p>
      <w:pPr>
        <w:pStyle w:val="Normal"/>
        <w:bidi w:val="0"/>
        <w:spacing w:lineRule="auto" w:line="240" w:before="0" w:after="113"/>
        <w:ind w:left="0" w:right="0" w:firstLine="113"/>
        <w:jc w:val="both"/>
        <w:rPr/>
      </w:pPr>
      <w:r>
        <w:rPr>
          <w:rStyle w:val="Nessuno"/>
          <w:rFonts w:cs="Calibri" w:ascii="Calibri" w:hAnsi="Calibri"/>
          <w:i w:val="false"/>
          <w:iCs w:val="false"/>
          <w:color w:val="auto"/>
          <w:sz w:val="25"/>
          <w:szCs w:val="25"/>
          <w:highlight w:val="white"/>
        </w:rPr>
        <w:t>Questo l’elenco completo dei punti all’ordine del giorno:</w:t>
      </w:r>
    </w:p>
    <w:p>
      <w:pPr>
        <w:pStyle w:val="Normal"/>
        <w:bidi w:val="0"/>
        <w:spacing w:lineRule="auto" w:line="240" w:before="0" w:after="113"/>
        <w:ind w:left="0" w:right="0" w:firstLine="113"/>
        <w:jc w:val="both"/>
        <w:rPr/>
      </w:pPr>
      <w:r>
        <w:rPr>
          <w:rStyle w:val="Nessuno"/>
          <w:rFonts w:eastAsia="TimesNewRoman" w:cs="Calibri" w:ascii="Calibri" w:hAnsi="Calibri"/>
          <w:b/>
          <w:bCs/>
          <w:i w:val="false"/>
          <w:iCs w:val="false"/>
          <w:color w:val="auto"/>
          <w:sz w:val="25"/>
          <w:szCs w:val="25"/>
          <w:highlight w:val="white"/>
        </w:rPr>
        <w:t>1.</w:t>
      </w:r>
      <w:r>
        <w:rPr>
          <w:rStyle w:val="Nessuno"/>
          <w:rFonts w:eastAsia="TimesNewRoman"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highlight w:val="white"/>
        </w:rPr>
        <w:t xml:space="preserve"> Approvazione dei verbali della seduta precedente.</w:t>
      </w:r>
    </w:p>
    <w:p>
      <w:pPr>
        <w:pStyle w:val="Normal"/>
        <w:bidi w:val="0"/>
        <w:spacing w:lineRule="auto" w:line="240" w:before="0" w:after="113"/>
        <w:ind w:left="0" w:right="0" w:firstLine="113"/>
        <w:jc w:val="both"/>
        <w:rPr/>
      </w:pPr>
      <w:r>
        <w:rPr>
          <w:rStyle w:val="Nessuno"/>
          <w:rFonts w:eastAsia="TimesNewRoman" w:cs="Calibri" w:ascii="Calibri" w:hAnsi="Calibri"/>
          <w:b/>
          <w:bCs/>
          <w:i w:val="false"/>
          <w:iCs w:val="false"/>
          <w:color w:val="auto"/>
          <w:sz w:val="25"/>
          <w:szCs w:val="25"/>
          <w:highlight w:val="white"/>
        </w:rPr>
        <w:t>2.</w:t>
      </w:r>
      <w:r>
        <w:rPr>
          <w:rStyle w:val="Nessuno"/>
          <w:rFonts w:eastAsia="TimesNewRoman"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highlight w:val="white"/>
        </w:rPr>
        <w:t xml:space="preserve"> Ricognizione sullo stato di attuazione dei programmi – aggiornamento al 30 giugno 2024.</w:t>
      </w:r>
    </w:p>
    <w:p>
      <w:pPr>
        <w:pStyle w:val="Normal"/>
        <w:bidi w:val="0"/>
        <w:spacing w:lineRule="auto" w:line="240" w:before="0" w:after="113"/>
        <w:ind w:left="0" w:right="0" w:firstLine="113"/>
        <w:jc w:val="both"/>
        <w:rPr/>
      </w:pPr>
      <w:r>
        <w:rPr>
          <w:rStyle w:val="Nessuno"/>
          <w:rFonts w:eastAsia="TimesNewRoman" w:cs="Calibri" w:ascii="Calibri" w:hAnsi="Calibri"/>
          <w:b/>
          <w:bCs/>
          <w:i w:val="false"/>
          <w:iCs w:val="false"/>
          <w:color w:val="auto"/>
          <w:sz w:val="25"/>
          <w:szCs w:val="25"/>
          <w:highlight w:val="white"/>
        </w:rPr>
        <w:t xml:space="preserve">3. </w:t>
      </w:r>
      <w:r>
        <w:rPr>
          <w:rStyle w:val="Nessuno"/>
          <w:rFonts w:eastAsia="TimesNewRoman"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highlight w:val="white"/>
        </w:rPr>
        <w:t>Variazione di assestamento generale (art. 175, comma 8, del d. lgs. n. 267/2000) e verifica del permanere degli equilibri generali del Bilancio 2024/2026 (art. 193 del d. lgs. n. 267/2000) - variazione al Documento Unico di Programmazione (Dup) e al Piano investimenti 2024/2026.</w:t>
      </w:r>
    </w:p>
    <w:p>
      <w:pPr>
        <w:pStyle w:val="Normal"/>
        <w:bidi w:val="0"/>
        <w:spacing w:lineRule="auto" w:line="240" w:before="0" w:after="113"/>
        <w:ind w:left="0" w:right="0" w:firstLine="113"/>
        <w:jc w:val="both"/>
        <w:rPr/>
      </w:pPr>
      <w:r>
        <w:rPr>
          <w:rStyle w:val="Nessuno"/>
          <w:rFonts w:eastAsia="TimesNewRoman" w:cs="Calibri" w:ascii="Calibri" w:hAnsi="Calibri"/>
          <w:b/>
          <w:bCs/>
          <w:i w:val="false"/>
          <w:iCs w:val="false"/>
          <w:color w:val="auto"/>
          <w:sz w:val="25"/>
          <w:szCs w:val="25"/>
          <w:highlight w:val="white"/>
        </w:rPr>
        <w:t>4.</w:t>
      </w:r>
      <w:r>
        <w:rPr>
          <w:rStyle w:val="Nessuno"/>
          <w:rFonts w:eastAsia="TimesNewRoman"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highlight w:val="white"/>
        </w:rPr>
        <w:t xml:space="preserve"> Programma triennale dei lavori pubblici 2024/2026 ed elenco annuale 2024 - approvazione del secondo aggiornamento.</w:t>
      </w:r>
    </w:p>
    <w:p>
      <w:pPr>
        <w:pStyle w:val="Normal"/>
        <w:bidi w:val="0"/>
        <w:spacing w:lineRule="auto" w:line="240" w:before="0" w:after="113"/>
        <w:ind w:left="0" w:right="0" w:firstLine="113"/>
        <w:jc w:val="both"/>
        <w:rPr/>
      </w:pPr>
      <w:r>
        <w:rPr>
          <w:rStyle w:val="Nessuno"/>
          <w:rFonts w:eastAsia="TimesNewRoman" w:cs="Calibri" w:ascii="Calibri" w:hAnsi="Calibri"/>
          <w:b/>
          <w:bCs/>
          <w:i w:val="false"/>
          <w:iCs w:val="false"/>
          <w:color w:val="auto"/>
          <w:sz w:val="25"/>
          <w:szCs w:val="25"/>
          <w:highlight w:val="white"/>
        </w:rPr>
        <w:t xml:space="preserve">5. </w:t>
      </w:r>
      <w:r>
        <w:rPr>
          <w:rStyle w:val="Nessuno"/>
          <w:rFonts w:eastAsia="TimesNewRoman"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highlight w:val="white"/>
        </w:rPr>
        <w:t>Indirizzi per la nomina e la designazione dei rappresentanti del Comune di Bagnacavallo presso enti, aziende e istituzioni (art. 42 lett. m) del d.lgs. 267/2000).</w:t>
      </w:r>
    </w:p>
    <w:p>
      <w:pPr>
        <w:pStyle w:val="Normal"/>
        <w:bidi w:val="0"/>
        <w:spacing w:lineRule="auto" w:line="240" w:before="0" w:after="113"/>
        <w:ind w:left="0" w:right="0" w:firstLine="113"/>
        <w:jc w:val="both"/>
        <w:rPr/>
      </w:pPr>
      <w:r>
        <w:rPr>
          <w:rStyle w:val="Nessuno"/>
          <w:rFonts w:eastAsia="TimesNewRoman" w:cs="Calibri" w:ascii="Calibri" w:hAnsi="Calibri"/>
          <w:b/>
          <w:bCs/>
          <w:i w:val="false"/>
          <w:iCs w:val="false"/>
          <w:color w:val="auto"/>
          <w:sz w:val="25"/>
          <w:szCs w:val="25"/>
          <w:highlight w:val="white"/>
        </w:rPr>
        <w:t xml:space="preserve">6. </w:t>
      </w:r>
      <w:r>
        <w:rPr>
          <w:rStyle w:val="Nessuno"/>
          <w:rFonts w:eastAsia="TimesNewRoman"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highlight w:val="white"/>
        </w:rPr>
        <w:t>Comunicazioni.</w:t>
      </w:r>
    </w:p>
    <w:p>
      <w:pPr>
        <w:pStyle w:val="Normal"/>
        <w:bidi w:val="0"/>
        <w:spacing w:lineRule="auto" w:line="240" w:before="0" w:after="113"/>
        <w:ind w:left="0" w:right="0" w:firstLine="113"/>
        <w:jc w:val="both"/>
        <w:rPr/>
      </w:pPr>
      <w:r>
        <w:rPr>
          <w:rStyle w:val="Nessuno"/>
          <w:rFonts w:eastAsia="TimesNewRoman" w:cs="Calibri" w:ascii="Calibri" w:hAnsi="Calibri"/>
          <w:b/>
          <w:bCs/>
          <w:i w:val="false"/>
          <w:iCs w:val="false"/>
          <w:color w:val="auto"/>
          <w:sz w:val="25"/>
          <w:szCs w:val="25"/>
          <w:highlight w:val="white"/>
        </w:rPr>
        <w:t xml:space="preserve">7. </w:t>
      </w:r>
      <w:r>
        <w:rPr>
          <w:rStyle w:val="Nessuno"/>
          <w:rFonts w:eastAsia="TimesNewRoman"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highlight w:val="white"/>
        </w:rPr>
        <w:t>Risposta alle interrogazioni: Question time.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Style w:val="Nessuno"/>
          <w:rFonts w:ascii="Calibri" w:hAnsi="Calibri" w:eastAsia="TimesNewRoman" w:cs="Calibri"/>
          <w:b w:val="false"/>
          <w:b w:val="false"/>
          <w:bCs w:val="false"/>
          <w:i w:val="false"/>
          <w:i w:val="false"/>
          <w:iCs w:val="false"/>
          <w:color w:val="auto"/>
          <w:sz w:val="25"/>
          <w:szCs w:val="25"/>
          <w:highlight w:val="white"/>
        </w:rPr>
      </w:pPr>
      <w:r>
        <w:rPr>
          <w:rFonts w:eastAsia="TimesNewRoman"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highlight w:val="white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Style w:val="Nessuno"/>
          <w:rFonts w:cs="Calibri" w:ascii="Calibri" w:hAnsi="Calibri"/>
          <w:i w:val="false"/>
          <w:iCs w:val="false"/>
          <w:color w:val="auto"/>
          <w:sz w:val="25"/>
          <w:szCs w:val="25"/>
          <w:highlight w:val="white"/>
        </w:rPr>
        <w:t>L</w:t>
      </w:r>
      <w:bookmarkStart w:id="5" w:name="__DdeLink__7193_470621540"/>
      <w:r>
        <w:rPr>
          <w:rStyle w:val="Nessuno"/>
          <w:rFonts w:cs="Calibri" w:ascii="Calibri" w:hAnsi="Calibri"/>
          <w:i w:val="false"/>
          <w:iCs w:val="false"/>
          <w:color w:val="auto"/>
          <w:sz w:val="25"/>
          <w:szCs w:val="25"/>
          <w:highlight w:val="white"/>
        </w:rPr>
        <w:t xml:space="preserve">a seduta del Consiglio comunale, aperta al pubblico presso la Sala consiliare del municipio, </w:t>
      </w:r>
      <w:bookmarkStart w:id="6" w:name="__DdeLink__9965_4290511223"/>
      <w:bookmarkStart w:id="7" w:name="__DdeLink__90913_3722798589"/>
      <w:bookmarkEnd w:id="6"/>
      <w:bookmarkEnd w:id="7"/>
      <w:r>
        <w:rPr>
          <w:rStyle w:val="Nessuno"/>
          <w:rFonts w:cs="Calibri" w:ascii="Calibri" w:hAnsi="Calibri"/>
          <w:i w:val="false"/>
          <w:iCs w:val="false"/>
          <w:color w:val="auto"/>
          <w:sz w:val="25"/>
          <w:szCs w:val="25"/>
          <w:highlight w:val="white"/>
        </w:rPr>
        <w:t xml:space="preserve">sarà trasmessa anche in streaming sul canale YouTube del Comune, dove resterà disponibile </w:t>
      </w:r>
      <w:bookmarkEnd w:id="5"/>
      <w:r>
        <w:rPr>
          <w:rStyle w:val="Nessuno"/>
          <w:rFonts w:cs="Calibri" w:ascii="Calibri" w:hAnsi="Calibri"/>
          <w:i w:val="false"/>
          <w:iCs w:val="false"/>
          <w:color w:val="auto"/>
          <w:sz w:val="25"/>
          <w:szCs w:val="25"/>
          <w:highlight w:val="white"/>
        </w:rPr>
        <w:t>assieme alle precedenti.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Style w:val="Nessuno"/>
          <w:sz w:val="25"/>
          <w:szCs w:val="25"/>
        </w:rPr>
      </w:pPr>
      <w:r>
        <w:rPr>
          <w:sz w:val="25"/>
          <w:szCs w:val="25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Style w:val="Nessuno"/>
          <w:rFonts w:cs="Calibri" w:ascii="Calibri" w:hAnsi="Calibri"/>
          <w:color w:val="auto"/>
          <w:sz w:val="25"/>
          <w:szCs w:val="25"/>
          <w:highlight w:val="white"/>
        </w:rPr>
        <w:t>Per informazioni:</w:t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bookmarkStart w:id="8" w:name="__DdeLink__959_1954477720"/>
      <w:bookmarkStart w:id="9" w:name="__DdeLink__16183_2475198304"/>
      <w:bookmarkStart w:id="10" w:name="__DdeLink__809_4080295120"/>
      <w:bookmarkStart w:id="11" w:name="__DdeLink__529_783017153"/>
      <w:bookmarkStart w:id="12" w:name="__DdeLink__1238_135177558"/>
      <w:bookmarkStart w:id="13" w:name="__DdeLink__4512_2474634558"/>
      <w:bookmarkStart w:id="14" w:name="__DdeLink__155_319487890"/>
      <w:bookmarkStart w:id="15" w:name="__DdeLink__2057_953293217"/>
      <w:bookmarkStart w:id="16" w:name="__DdeLink__479_644493259"/>
      <w:bookmarkStart w:id="17" w:name="__DdeLink__7989_3373981932"/>
      <w:bookmarkStart w:id="18" w:name="__DdeLink__15878_2475198304"/>
      <w:bookmarkStart w:id="19" w:name="__DdeLink__16312_2475198304"/>
      <w:bookmarkStart w:id="20" w:name="__DdeLink__509_3161351833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r>
        <w:rPr>
          <w:rStyle w:val="Nessuno"/>
          <w:rFonts w:cs="Calibri" w:ascii="Calibri" w:hAnsi="Calibri"/>
          <w:color w:val="auto"/>
          <w:sz w:val="25"/>
          <w:szCs w:val="25"/>
          <w:highlight w:val="white"/>
        </w:rPr>
        <w:t>www.comune.bagnacavallo.ra.it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bookmarkStart w:id="21" w:name="__DdeLink__241_15162416621"/>
      <w:bookmarkStart w:id="22" w:name="__DdeLink__241_15162416621"/>
      <w:bookmarkEnd w:id="22"/>
      <w:r>
        <w:rPr>
          <w:rFonts w:cs="Calibri" w:ascii="Calibri" w:hAnsi="Calibri"/>
          <w:sz w:val="25"/>
          <w:szCs w:val="25"/>
        </w:rPr>
      </w:r>
    </w:p>
    <w:p>
      <w:pPr>
        <w:pStyle w:val="Standard"/>
        <w:ind w:left="0" w:right="0" w:firstLine="113"/>
        <w:rPr/>
      </w:pPr>
      <w:r>
        <w:rPr>
          <w:rFonts w:cs="Calibri" w:ascii="Calibri" w:hAnsi="Calibri"/>
          <w:sz w:val="25"/>
          <w:szCs w:val="25"/>
        </w:rPr>
        <w:t>(</w:t>
      </w:r>
      <w:r>
        <w:rPr>
          <w:rFonts w:cs="Calibri" w:ascii="Calibri" w:hAnsi="Calibri"/>
          <w:i/>
          <w:iCs/>
          <w:sz w:val="25"/>
          <w:szCs w:val="25"/>
        </w:rPr>
        <w:t>234-24</w:t>
      </w:r>
      <w:r>
        <w:rPr>
          <w:rFonts w:cs="Calibri" w:ascii="Calibri" w:hAnsi="Calibri"/>
          <w:sz w:val="25"/>
          <w:szCs w:val="25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" w:hAnsi="Palatino" w:cs="Palatino"/>
        <w:sz w:val="20"/>
      </w:rPr>
    </w:pPr>
    <w:r>
      <w:rPr>
        <w:rFonts w:cs="Palatino" w:ascii="Palatino" w:hAnsi="Palatino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" w:cs="Palatino" w:ascii="Palatino" w:hAnsi="Palatino"/>
        <w:sz w:val="20"/>
      </w:rPr>
      <w:t xml:space="preserve"> </w:t>
    </w:r>
    <w:r>
      <w:rPr>
        <w:rFonts w:cs="Palatino" w:ascii="Palatino" w:hAnsi="Palatino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mc:AlternateContent>
        <mc:Choice Requires="wps">
          <w:drawing>
            <wp:anchor behindDoc="1" distT="0" distB="0" distL="114935" distR="114935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20190" cy="681990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9560" cy="681480"/>
                      </a:xfrm>
                      <a:prstGeom prst="rect">
                        <a:avLst/>
                      </a:prstGeom>
                      <a:noFill/>
                      <a:ln w="72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" w:hAnsi="Palatino" w:cs="Palatino"/>
                              <w:sz w:val="20"/>
                            </w:rPr>
                          </w:pPr>
                          <w:r>
                            <w:rPr>
                              <w:rFonts w:cs="Palatino" w:ascii="Palatino" w:hAnsi="Palatino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/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27360" rIns="27360" tIns="27360" bIns="27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9.6pt;height:53.6pt">
              <w10:wrap type="square"/>
              <v:fill o:detectmouseclick="t" on="false"/>
              <v:stroke color="#3465a4" weight="720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" w:hAnsi="Palatino" w:cs="Palatino"/>
                        <w:sz w:val="20"/>
                      </w:rPr>
                    </w:pPr>
                    <w:r>
                      <w:rPr>
                        <w:rFonts w:cs="Palatino" w:ascii="Palatino" w:hAnsi="Palatino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/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48155" cy="916940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47440" cy="916200"/>
                      </a:xfrm>
                      <a:prstGeom prst="rect">
                        <a:avLst/>
                      </a:prstGeom>
                      <a:noFill/>
                      <a:ln w="72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27360" rIns="27360" tIns="27360" bIns="27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7.55pt;height:72.1pt">
              <w10:wrap type="square"/>
              <v:fill o:detectmouseclick="t" on="false"/>
              <v:stroke color="#3465a4" weight="720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18415" distR="381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49935" cy="870585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777" t="-2575" r="-2777" b="-2575"/>
                  <a:stretch>
                    <a:fillRect/>
                  </a:stretch>
                </pic:blipFill>
                <pic:spPr bwMode="auto">
                  <a:xfrm>
                    <a:off x="0" y="0"/>
                    <a:ext cx="749935" cy="8705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suppressAutoHyphens w:val="true"/>
      <w:bidi w:val="0"/>
      <w:spacing w:before="240" w:after="120"/>
      <w:jc w:val="left"/>
      <w:outlineLvl w:val="0"/>
    </w:pPr>
    <w:rPr>
      <w:rFonts w:ascii="Times New Roman" w:hAnsi="Times New Roman" w:eastAsia="Times New Roman" w:cs="Times New Roman"/>
      <w:bCs/>
      <w:color w:val="auto"/>
      <w:sz w:val="36"/>
      <w:szCs w:val="36"/>
      <w:lang w:val="it-IT" w:eastAsia="it-IT" w:bidi="ar-SA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suppressAutoHyphens w:val="true"/>
      <w:bidi w:val="0"/>
      <w:spacing w:before="140" w:after="120"/>
      <w:jc w:val="left"/>
      <w:outlineLvl w:val="2"/>
    </w:pPr>
    <w:rPr>
      <w:rFonts w:ascii="Times New Roman" w:hAnsi="Times New Roman" w:eastAsia="Times New Roman" w:cs="Times New Roman"/>
      <w:bCs/>
      <w:color w:val="auto"/>
      <w:sz w:val="28"/>
      <w:szCs w:val="28"/>
      <w:lang w:val="it-IT" w:eastAsia="it-IT" w:bidi="ar-SA"/>
    </w:rPr>
  </w:style>
  <w:style w:type="paragraph" w:styleId="Titolo4">
    <w:name w:val="Heading 4"/>
    <w:basedOn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DefaultParagraphFont">
    <w:name w:val="Default Paragraph Font"/>
    <w:qFormat/>
    <w:rPr/>
  </w:style>
  <w:style w:type="character" w:styleId="Carpredefinitoparagrafo4">
    <w:name w:val="Car. predefinito paragrafo4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rPr>
      <w:color w:val="0000FF"/>
      <w:u w:val="single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Strong">
    <w:name w:val="Strong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ListLabel1">
    <w:name w:val="ListLabel 1"/>
    <w:qFormat/>
    <w:rPr>
      <w:rFonts w:cs="Courier New"/>
    </w:rPr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Nessuno">
    <w:name w:val="Nessuno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</w:rPr>
  </w:style>
  <w:style w:type="paragraph" w:styleId="Titolo21">
    <w:name w:val="Titolo2"/>
    <w:basedOn w:val="Titolo11"/>
    <w:qFormat/>
    <w:pPr/>
    <w:rPr>
      <w:bCs/>
      <w:sz w:val="56"/>
      <w:szCs w:val="56"/>
    </w:rPr>
  </w:style>
  <w:style w:type="paragraph" w:styleId="Titolo31">
    <w:name w:val="Titolo3"/>
    <w:basedOn w:val="Titolo21"/>
    <w:qFormat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Corpodeltesto3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>
    <w:name w:val="Default"/>
    <w:qFormat/>
    <w:pPr>
      <w:widowControl w:val="false"/>
      <w:suppressAutoHyphens w:val="true"/>
      <w:bidi w:val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zh-CN" w:bidi="hi-IN"/>
    </w:rPr>
  </w:style>
  <w:style w:type="paragraph" w:styleId="CM2">
    <w:name w:val="CM2"/>
    <w:basedOn w:val="Default"/>
    <w:qFormat/>
    <w:pPr>
      <w:spacing w:before="0" w:after="328"/>
    </w:pPr>
    <w:rPr/>
  </w:style>
  <w:style w:type="paragraph" w:styleId="Corpodeltesto22">
    <w:name w:val="Corpo del testo 22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Standard">
    <w:name w:val="Standard"/>
    <w:qFormat/>
    <w:pPr>
      <w:widowControl/>
      <w:suppressAutoHyphens w:val="true"/>
      <w:bidi w:val="0"/>
      <w:jc w:val="left"/>
      <w:textAlignment w:val="baseline"/>
    </w:pPr>
    <w:rPr>
      <w:rFonts w:ascii="Rockwell" w:hAnsi="Rockwell" w:eastAsia="SimSun" w:cs="Rockwell"/>
      <w:color w:val="auto"/>
      <w:sz w:val="18"/>
      <w:szCs w:val="22"/>
      <w:lang w:val="it-IT" w:eastAsia="zh-CN" w:bidi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Application>Collabora_Office/5.3.10.47$Windows_x86 LibreOffice_project/64211812ee5c3454c64c34ed2295b8015635b057</Application>
  <Pages>1</Pages>
  <Words>204</Words>
  <Characters>1249</Characters>
  <CharactersWithSpaces>1438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2022-10-22T11:02:48Z</dcterms:created>
  <dc:creator/>
  <dc:description/>
  <dc:language>it-IT</dc:language>
  <cp:lastModifiedBy/>
  <dcterms:modified xsi:type="dcterms:W3CDTF">2024-07-26T12:08:40Z</dcterms:modified>
  <cp:revision>41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