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5.7.2024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 w:asciiTheme="minorHAnsi" w:cstheme="minorHAnsi" w:hAnsiTheme="minorHAnsi"/>
          <w:color w:val="000000"/>
          <w:sz w:val="26"/>
          <w:szCs w:val="26"/>
          <w:lang w:eastAsia="it-IT"/>
        </w:rPr>
      </w:pP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</w:rPr>
        <w:t xml:space="preserve">Continuano anche nel periodo estivo le attività previste dalla campagna promossa nell’ambito dell’Unione dei Comuni della Bassa Romagna per contrastare la diffusione delle zanzare sul territorio, </w:t>
      </w: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  <w:lang w:eastAsia="it-IT"/>
        </w:rPr>
        <w:t>sulla base del piano regionale di sorveglianza e controllo delle arbovirosi.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 w:asciiTheme="minorHAnsi" w:cstheme="minorHAnsi" w:hAnsiTheme="minorHAnsi"/>
          <w:color w:val="000000"/>
          <w:sz w:val="26"/>
          <w:szCs w:val="26"/>
          <w:lang w:eastAsia="it-IT"/>
        </w:rPr>
      </w:pPr>
      <w:r>
        <w:rPr>
          <w:rFonts w:cs="Calibri" w:cstheme="minorHAnsi" w:ascii="Calibri" w:hAnsi="Calibri"/>
          <w:color w:val="000000"/>
          <w:sz w:val="26"/>
          <w:szCs w:val="26"/>
          <w:lang w:eastAsia="it-IT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 w:asciiTheme="minorHAnsi" w:cstheme="minorHAnsi" w:hAnsiTheme="minorHAnsi"/>
          <w:color w:val="000000"/>
          <w:sz w:val="26"/>
          <w:szCs w:val="26"/>
          <w:lang w:eastAsia="it-IT"/>
        </w:rPr>
      </w:pP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  <w:lang w:eastAsia="it-IT"/>
        </w:rPr>
        <w:t>Sul fronte pubblico, vengono eseguiti interventi larvicidi periodici nella tombinatura stradale e nei fossati e canali che si trovano nel territorio.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 w:asciiTheme="minorHAnsi" w:cstheme="minorHAnsi" w:hAnsiTheme="minorHAnsi"/>
          <w:color w:val="000000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</w:rPr>
        <w:t>Si ricorda inoltre che per la cittadinanza del comune di Bagnacavallo è in vigore l’ordinanza che prevede, tra le varie cose, l’obbligo di evitare ristagni d’acqua e di effettuare i trattamenti nelle caditoie private.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 w:asciiTheme="minorHAnsi" w:cstheme="minorHAnsi" w:hAnsiTheme="minorHAnsi"/>
          <w:color w:val="000000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</w:rPr>
        <w:t>Per sensibilizzare su questa fondamentale collaborazione fra Comune e cittadinanza, è disponibile una nuova scorta di prodotto antilarvale in distribuzione gratuita presso l’Urp di piazza della Libertà 5.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 w:asciiTheme="minorHAnsi" w:cstheme="minorHAnsi" w:hAnsiTheme="minorHAnsi"/>
          <w:color w:val="000000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</w:rPr>
        <w:t>Questa nuova fornitura si aggiunge agli oltre 1.500 flaconi già distribuiti sul territorio nel mese di aprile dalla ditta Sireb nei punti di distribuzione presso i mercati di Bagnacavallo e Villanova e, nelle altre frazioni, attraverso i Consigli di zona.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 w:asciiTheme="minorHAnsi" w:cstheme="minorHAnsi" w:hAnsiTheme="minorHAnsi"/>
          <w:color w:val="000000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</w:rPr>
        <w:t>Il prodotto potrà essere ritirato, fino a esaurimento scorte, dal lunedì al venerdì dalle 8.30 alle 13, il sabato dalle 8.30 alle 12.30.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 w:asciiTheme="minorHAnsi" w:cstheme="minorHAnsi" w:hAnsiTheme="minorHAnsi"/>
          <w:color w:val="000000"/>
          <w:sz w:val="26"/>
          <w:szCs w:val="26"/>
        </w:rPr>
      </w:pPr>
      <w:r>
        <w:rPr>
          <w:rFonts w:cs="Calibri" w:cstheme="minorHAnsi" w:ascii="Calibri" w:hAnsi="Calibri"/>
          <w:color w:val="000000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 w:asciiTheme="minorHAnsi" w:cstheme="minorHAnsi" w:hAnsiTheme="minorHAnsi"/>
          <w:color w:val="000000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</w:rPr>
        <w:t>Il prodotto è acquistabile anche presso le farmacie che aderiscono alla campagna di sensibilizzazione.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 w:asciiTheme="minorHAnsi" w:cstheme="minorHAnsi" w:hAnsiTheme="minorHAnsi"/>
          <w:color w:val="000000"/>
          <w:sz w:val="26"/>
          <w:szCs w:val="26"/>
        </w:rPr>
      </w:pPr>
      <w:r>
        <w:rPr>
          <w:rFonts w:cs="Calibri" w:cstheme="minorHAnsi" w:ascii="Calibri" w:hAnsi="Calibri"/>
          <w:color w:val="000000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Style w:val="Nessuno"/>
          <w:rFonts w:ascii="Calibri" w:hAnsi="Calibri" w:cs="Calibri" w:asciiTheme="minorHAnsi" w:cstheme="minorHAnsi" w:hAnsiTheme="minorHAnsi"/>
          <w:sz w:val="26"/>
          <w:szCs w:val="26"/>
          <w:highlight w:val="white"/>
        </w:rPr>
      </w:pPr>
      <w:r>
        <w:rPr>
          <w:rFonts w:cs="Calibri" w:cstheme="minorHAnsi" w:ascii="Calibri" w:hAnsi="Calibri"/>
          <w:sz w:val="26"/>
          <w:szCs w:val="26"/>
          <w:highlight w:val="white"/>
        </w:rPr>
      </w:r>
    </w:p>
    <w:p>
      <w:pPr>
        <w:pStyle w:val="Normal"/>
        <w:ind w:firstLine="113"/>
        <w:jc w:val="both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Style w:val="Nessuno"/>
          <w:rFonts w:cs="Calibri" w:ascii="Calibri" w:hAnsi="Calibri" w:asciiTheme="minorHAnsi" w:cstheme="minorHAnsi" w:hAnsiTheme="minorHAnsi"/>
          <w:sz w:val="26"/>
          <w:szCs w:val="26"/>
          <w:shd w:fill="FFFFFF" w:val="clear"/>
        </w:rPr>
        <w:t>Per maggiori informazioni:</w:t>
      </w:r>
    </w:p>
    <w:p>
      <w:pPr>
        <w:pStyle w:val="Normal"/>
        <w:ind w:firstLine="113"/>
        <w:jc w:val="both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Style w:val="Nessuno"/>
          <w:rFonts w:cs="Calibri" w:ascii="Calibri" w:hAnsi="Calibri" w:asciiTheme="minorHAnsi" w:cstheme="minorHAnsi" w:hAnsiTheme="minorHAnsi"/>
          <w:sz w:val="26"/>
          <w:szCs w:val="26"/>
          <w:shd w:fill="FFFFFF" w:val="clear"/>
        </w:rPr>
        <w:t>0545 280888 (Urp del Comune di Bagnacavallo)</w:t>
      </w:r>
    </w:p>
    <w:p>
      <w:pPr>
        <w:pStyle w:val="Normal"/>
        <w:ind w:firstLine="113"/>
        <w:jc w:val="both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Style w:val="Nessuno"/>
          <w:rFonts w:cs="Calibri" w:ascii="Calibri" w:hAnsi="Calibri" w:asciiTheme="minorHAnsi" w:cstheme="minorHAnsi" w:hAnsiTheme="minorHAnsi"/>
          <w:sz w:val="26"/>
          <w:szCs w:val="26"/>
          <w:shd w:fill="FFFFFF" w:val="clear"/>
        </w:rPr>
        <w:t xml:space="preserve">www.labassaromagna.it </w:t>
      </w:r>
    </w:p>
    <w:p>
      <w:pPr>
        <w:pStyle w:val="Normal"/>
        <w:ind w:firstLine="113"/>
        <w:jc w:val="both"/>
        <w:rPr/>
      </w:pPr>
      <w:hyperlink r:id="rId2">
        <w:r>
          <w:rPr>
            <w:rStyle w:val="Nessuno"/>
            <w:rFonts w:cs="Calibri" w:ascii="Calibri" w:hAnsi="Calibri" w:asciiTheme="minorHAnsi" w:cstheme="minorHAnsi" w:hAnsiTheme="minorHAnsi"/>
            <w:sz w:val="26"/>
            <w:szCs w:val="26"/>
            <w:highlight w:val="white"/>
          </w:rPr>
          <w:t>www.comune.bagnacavallo.ra.it</w:t>
        </w:r>
      </w:hyperlink>
    </w:p>
    <w:p>
      <w:pPr>
        <w:pStyle w:val="Normal"/>
        <w:ind w:firstLine="113"/>
        <w:jc w:val="both"/>
        <w:rPr>
          <w:rFonts w:ascii="Calibri" w:hAnsi="Calibri" w:cs="Calibri" w:asciiTheme="minorHAnsi" w:cstheme="minorHAnsi" w:hAnsiTheme="minorHAnsi"/>
          <w:sz w:val="26"/>
          <w:szCs w:val="26"/>
          <w:highlight w:val="white"/>
        </w:rPr>
      </w:pPr>
      <w:r>
        <w:rPr>
          <w:rFonts w:cs="Calibri" w:cstheme="minorHAnsi" w:ascii="Calibri" w:hAnsi="Calibri"/>
          <w:sz w:val="26"/>
          <w:szCs w:val="26"/>
          <w:highlight w:val="white"/>
        </w:rPr>
      </w:r>
    </w:p>
    <w:p>
      <w:pPr>
        <w:pStyle w:val="Normal"/>
        <w:ind w:firstLine="113"/>
        <w:jc w:val="both"/>
        <w:rPr>
          <w:rFonts w:ascii="Calibri" w:hAnsi="Calibri" w:cs="Calibri" w:asciiTheme="minorHAnsi" w:cstheme="minorHAnsi" w:hAnsiTheme="minorHAnsi"/>
          <w:sz w:val="26"/>
          <w:szCs w:val="26"/>
          <w:highlight w:val="white"/>
        </w:rPr>
      </w:pPr>
      <w:bookmarkStart w:id="0" w:name="__DdeLink__5109_30998233631"/>
      <w:bookmarkStart w:id="1" w:name="__DdeLink__5109_30998233631"/>
      <w:bookmarkEnd w:id="1"/>
      <w:r>
        <w:rPr>
          <w:rFonts w:cs="Calibri" w:cstheme="minorHAnsi" w:ascii="Calibri" w:hAnsi="Calibri"/>
          <w:sz w:val="26"/>
          <w:szCs w:val="26"/>
          <w:highlight w:val="white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</w:t>
      </w: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214</w:t>
      </w: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-24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0980" cy="652780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0400" cy="65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1400" rIns="41400" tIns="41400" bIns="414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17.3pt;height:51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26895" cy="637540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6280" cy="63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1400" rIns="41400" tIns="41400" bIns="414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12.55pt;margin-top:16.55pt;width:143.75pt;height:50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center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27530" cy="638175"/>
              <wp:effectExtent l="0" t="0" r="0" b="0"/>
              <wp:wrapNone/>
              <wp:docPr id="6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7000" cy="637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3.2pt;width:143.8pt;height:50.1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principale"/>
    <w:uiPriority w:val="9"/>
    <w:qFormat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Titoloprincipale"/>
    <w:uiPriority w:val="9"/>
    <w:semiHidden/>
    <w:unhideWhenUsed/>
    <w:qFormat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3" w:customStyle="1">
    <w:name w:val="Car. predefinito paragrafo3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WW8Num3z0" w:customStyle="1">
    <w:name w:val="WW8Num3z0"/>
    <w:qFormat/>
    <w:rPr>
      <w:rFonts w:ascii="Symbol" w:hAnsi="Symbol" w:cs="Symbol"/>
      <w:sz w:val="22"/>
    </w:rPr>
  </w:style>
  <w:style w:type="character" w:styleId="Nessuno" w:customStyle="1">
    <w:name w:val="Nessuno"/>
    <w:qFormat/>
    <w:rPr/>
  </w:style>
  <w:style w:type="character" w:styleId="Il" w:customStyle="1">
    <w:name w:val="il"/>
    <w:basedOn w:val="DefaultParagraphFont"/>
    <w:qFormat/>
    <w:rsid w:val="002f2a63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Titoloprincipale">
    <w:name w:val="Title"/>
    <w:basedOn w:val="Normal"/>
    <w:uiPriority w:val="10"/>
    <w:qFormat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uiPriority w:val="99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pPr>
      <w:spacing w:before="0" w:after="328"/>
    </w:pPr>
    <w:rPr/>
  </w:style>
  <w:style w:type="paragraph" w:styleId="Corpodeltesto22" w:customStyle="1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 w:customStyle="1">
    <w:name w:val="Normale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Collabora_Office/5.3.10.47$Windows_x86 LibreOffice_project/64211812ee5c3454c64c34ed2295b8015635b057</Application>
  <Pages>1</Pages>
  <Words>241</Words>
  <Characters>1484</Characters>
  <CharactersWithSpaces>1710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2022-04-28T13:42:00Z</dcterms:created>
  <dc:creator/>
  <dc:description/>
  <dc:language>it-IT</dc:language>
  <cp:lastModifiedBy/>
  <dcterms:modified xsi:type="dcterms:W3CDTF">2024-07-05T11:54:18Z</dcterms:modified>
  <cp:revision>13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