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bidi w:val="0"/>
        <w:spacing w:lineRule="auto" w:line="240" w:before="0" w:after="0"/>
        <w:jc w:val="center"/>
        <w:rPr>
          <w:rFonts w:ascii="Calibri" w:hAnsi="Calibri" w:cs="Calibri"/>
          <w:sz w:val="30"/>
          <w:szCs w:val="30"/>
        </w:rPr>
      </w:pPr>
      <w:r>
        <w:rPr/>
      </w:r>
    </w:p>
    <w:p>
      <w:pPr>
        <w:pStyle w:val="Titolo11"/>
        <w:bidi w:val="0"/>
        <w:spacing w:lineRule="auto" w:line="240" w:before="0" w:after="0"/>
        <w:jc w:val="center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bidi w:val="0"/>
        <w:spacing w:lineRule="auto" w:line="240" w:before="0" w:after="0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>2.7.2024</w:t>
      </w:r>
    </w:p>
    <w:p>
      <w:pPr>
        <w:pStyle w:val="Corpodeltesto"/>
        <w:bidi w:val="0"/>
        <w:spacing w:lineRule="auto" w:line="240" w:before="0" w:after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208_2083761406"/>
      <w:bookmarkStart w:id="1" w:name="OLE_LINK3"/>
      <w:bookmarkEnd w:id="0"/>
      <w:r>
        <w:rPr>
          <w:rFonts w:cs="Calibri" w:ascii="Calibri" w:hAnsi="Calibri"/>
          <w:sz w:val="25"/>
          <w:szCs w:val="25"/>
        </w:rPr>
        <w:t xml:space="preserve">Si è svolta alle 19.30 di lunedì 1 luglio la prima seduta del nuovo Consiglio comunale di Bagnacavallo dopo le consultazioni dell’8 e 9 giugno che hanno visto l’elezione del sindaco Matteo Giacomoni.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Titolo1"/>
        <w:numPr>
          <w:ilvl w:val="0"/>
          <w:numId w:val="2"/>
        </w:numPr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  <w:t>Lorenzo De Benedictis</w:t>
      </w:r>
      <w:r>
        <w:rPr>
          <w:rFonts w:cs="Calibri" w:ascii="Calibri" w:hAnsi="Calibri"/>
          <w:b w:val="false"/>
          <w:bCs w:val="false"/>
          <w:sz w:val="25"/>
          <w:szCs w:val="25"/>
        </w:rPr>
        <w:t>, consigliere del Pd, è stato eletto presidente del Consiglio comunale</w:t>
      </w:r>
      <w:bookmarkEnd w:id="1"/>
      <w:r>
        <w:rPr>
          <w:rFonts w:cs="Calibri" w:ascii="Calibri" w:hAnsi="Calibri"/>
          <w:b w:val="false"/>
          <w:bCs w:val="false"/>
          <w:sz w:val="25"/>
          <w:szCs w:val="25"/>
        </w:rPr>
        <w:t xml:space="preserve">.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i/>
          <w:i/>
          <w:iCs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Trentacinque anni, De Benedictis risiede a Bagnacavallo. Ha una laurea in Giurista d’impresa e della pubblica amministrazione conseguita presso l’Università di Bologna nel 2015 e attualmente lavora presso il Gruppo Unipol. Partecipa da tempo nel territorio comunale a molteplici attività di volontariato, di cui è stato organizzatore in numerose occasioni. Fa parte del gruppo comunale dei volontari di Protezione civile. È stato consigliere comunale a Bagnacavallo nelle file del Pd dal 2014 al 2024 e ha ricoperto il ruolo di capogruppo per il Pd nel Consiglio dell’Unione dei Comuni della Bassa Romagna dal 2014 al 2019.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«Sarà mia cura promuovere il dialogo e la collaborazione tra tutti i membri del Consiglio – ha sottolineato il neopresidente De Benedictis – affinché possiamo insieme perseguire gli obiettivi che ci siamo prefissati, nel rispetto delle diverse opinioni e delle esigenze dei nostri cittadini. Ma soprattutto per il benessere di Bagnacavallo.»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cs="Calibri"/>
          <w:b w:val="false"/>
          <w:b w:val="false"/>
          <w:bCs w:val="false"/>
        </w:rPr>
      </w:pPr>
      <w:r>
        <w:rPr>
          <w:rFonts w:cs="Calibri"/>
          <w:b w:val="false"/>
          <w:bCs w:val="false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Si è inoltre proceduto al giuramento del </w:t>
      </w:r>
      <w:r>
        <w:rPr>
          <w:rFonts w:cs="Calibri" w:ascii="Calibri" w:hAnsi="Calibri"/>
          <w:b/>
          <w:bCs/>
          <w:sz w:val="25"/>
          <w:szCs w:val="25"/>
        </w:rPr>
        <w:t xml:space="preserve">sindaco Matteo Giacomoni 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e alla designazione dei capigruppo: per la maggioranza </w:t>
      </w:r>
      <w:r>
        <w:rPr>
          <w:rFonts w:cs="Calibri" w:ascii="Calibri" w:hAnsi="Calibri"/>
          <w:b/>
          <w:bCs/>
          <w:sz w:val="25"/>
          <w:szCs w:val="25"/>
        </w:rPr>
        <w:t xml:space="preserve">Claudia Tassinari 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del Pd, </w:t>
      </w:r>
      <w:r>
        <w:rPr>
          <w:rFonts w:cs="Calibri" w:ascii="Calibri" w:hAnsi="Calibri"/>
          <w:b/>
          <w:bCs/>
          <w:sz w:val="25"/>
          <w:szCs w:val="25"/>
        </w:rPr>
        <w:t>Stefano Calderoni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di Bagnacavallo Futuro Comune e </w:t>
      </w:r>
      <w:r>
        <w:rPr>
          <w:rFonts w:cs="Calibri" w:ascii="Calibri" w:hAnsi="Calibri"/>
          <w:b/>
          <w:bCs/>
          <w:sz w:val="25"/>
          <w:szCs w:val="25"/>
        </w:rPr>
        <w:t xml:space="preserve">Massimiliano Bezzi 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per Alleanza Verdi Sinistra – Partito Socialista Italiano; per le minoranze </w:t>
      </w:r>
      <w:r>
        <w:rPr>
          <w:rFonts w:cs="Calibri" w:ascii="Calibri" w:hAnsi="Calibri"/>
          <w:b/>
          <w:bCs/>
          <w:sz w:val="25"/>
          <w:szCs w:val="25"/>
        </w:rPr>
        <w:t xml:space="preserve">Diletta Principale </w:t>
      </w:r>
      <w:r>
        <w:rPr>
          <w:rFonts w:cs="Calibri" w:ascii="Calibri" w:hAnsi="Calibri"/>
          <w:b w:val="false"/>
          <w:bCs w:val="false"/>
          <w:sz w:val="25"/>
          <w:szCs w:val="25"/>
        </w:rPr>
        <w:t>per Principale Sindaco,</w:t>
      </w:r>
      <w:r>
        <w:rPr>
          <w:rFonts w:cs="Calibri" w:ascii="Calibri" w:hAnsi="Calibri"/>
          <w:b/>
          <w:bCs/>
          <w:sz w:val="25"/>
          <w:szCs w:val="25"/>
        </w:rPr>
        <w:t xml:space="preserve"> Nicholas Anzellotti </w:t>
      </w:r>
      <w:r>
        <w:rPr>
          <w:rFonts w:cs="Calibri" w:ascii="Calibri" w:hAnsi="Calibri"/>
          <w:b w:val="false"/>
          <w:bCs w:val="false"/>
          <w:sz w:val="25"/>
          <w:szCs w:val="25"/>
        </w:rPr>
        <w:t>per Fratelli d’Italia</w:t>
      </w:r>
      <w:r>
        <w:rPr>
          <w:rFonts w:cs="Calibri" w:ascii="Calibri" w:hAnsi="Calibri"/>
          <w:b/>
          <w:bCs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e </w:t>
      </w:r>
      <w:r>
        <w:rPr>
          <w:rFonts w:cs="Calibri" w:ascii="Calibri" w:hAnsi="Calibri"/>
          <w:b/>
          <w:bCs/>
          <w:sz w:val="25"/>
          <w:szCs w:val="25"/>
        </w:rPr>
        <w:t xml:space="preserve">Maurizio Bragonzoni </w:t>
      </w:r>
      <w:r>
        <w:rPr>
          <w:rFonts w:cs="Calibri" w:ascii="Calibri" w:hAnsi="Calibri"/>
          <w:b w:val="false"/>
          <w:bCs w:val="false"/>
          <w:sz w:val="25"/>
          <w:szCs w:val="25"/>
        </w:rPr>
        <w:t>per Area Liberale.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Rientrocorpodeltesto2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 seguito alla surroga dei due consiglieri nominati assessori, Caterina Corzani e Francesco Ravagli del Pd, con Laura Nannini e Mirko Albertini, questa è la composizione definitiva del Consiglio comunale di Bagnacavallo: </w:t>
      </w:r>
      <w:r>
        <w:rPr>
          <w:rFonts w:cs="Calibri" w:ascii="Calibri" w:hAnsi="Calibri"/>
          <w:b w:val="false"/>
          <w:bCs w:val="false"/>
          <w:sz w:val="25"/>
          <w:szCs w:val="25"/>
        </w:rPr>
        <w:t>Matteo Giacomoni</w:t>
      </w:r>
      <w:r>
        <w:rPr>
          <w:rFonts w:cs="Calibri" w:ascii="Calibri" w:hAnsi="Calibri"/>
          <w:b/>
          <w:bCs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 xml:space="preserve">(sindaco), Lorenzo De Benedictis (presidente); </w:t>
      </w:r>
      <w:r>
        <w:rPr>
          <w:rFonts w:cs="Calibri" w:ascii="Calibri" w:hAnsi="Calibri"/>
          <w:b/>
          <w:bCs/>
          <w:sz w:val="25"/>
          <w:szCs w:val="25"/>
        </w:rPr>
        <w:t>Pd</w:t>
      </w:r>
      <w:r>
        <w:rPr>
          <w:rFonts w:cs="Calibri" w:ascii="Calibri" w:hAnsi="Calibri"/>
          <w:sz w:val="25"/>
          <w:szCs w:val="25"/>
        </w:rPr>
        <w:t xml:space="preserve"> Nicola Bucchi, Claudia Tassinari, Giulia Carlini, Alex Valgimigli, Cristina Bertaccini, Luigi Cappelli, Laura Nannini, Mirko Albertini; </w:t>
      </w:r>
      <w:r>
        <w:rPr>
          <w:rFonts w:cs="Calibri" w:ascii="Calibri" w:hAnsi="Calibri"/>
          <w:b/>
          <w:bCs/>
          <w:sz w:val="25"/>
          <w:szCs w:val="25"/>
        </w:rPr>
        <w:t>Bagnacavallo Futuro Comune</w:t>
      </w:r>
      <w:r>
        <w:rPr>
          <w:rFonts w:cs="Calibri" w:ascii="Calibri" w:hAnsi="Calibri"/>
          <w:sz w:val="25"/>
          <w:szCs w:val="25"/>
        </w:rPr>
        <w:t xml:space="preserve"> Stefano Calderoni; </w:t>
      </w:r>
      <w:r>
        <w:rPr>
          <w:rFonts w:cs="Calibri" w:ascii="Calibri" w:hAnsi="Calibri"/>
          <w:b/>
          <w:bCs/>
          <w:sz w:val="25"/>
          <w:szCs w:val="25"/>
        </w:rPr>
        <w:t>Alleanza Verdi Sinistra – Partito Socialista Italiano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Massimiliano Bezzi; </w:t>
      </w:r>
      <w:r>
        <w:rPr>
          <w:rFonts w:cs="Calibri" w:ascii="Calibri" w:hAnsi="Calibri"/>
          <w:b/>
          <w:bCs/>
          <w:sz w:val="25"/>
          <w:szCs w:val="25"/>
        </w:rPr>
        <w:t xml:space="preserve">Fratelli d’Italia 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Nicholas Anzellotti, Gianfranco Rambelli; </w:t>
      </w:r>
      <w:r>
        <w:rPr>
          <w:rFonts w:cs="Calibri" w:ascii="Calibri" w:hAnsi="Calibri"/>
          <w:b/>
          <w:bCs/>
          <w:sz w:val="25"/>
          <w:szCs w:val="25"/>
        </w:rPr>
        <w:t>Principale Sindaco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Diletta Principale, Sara Pratesi; </w:t>
      </w:r>
      <w:r>
        <w:rPr>
          <w:rFonts w:cs="Calibri" w:ascii="Calibri" w:hAnsi="Calibri"/>
          <w:b/>
          <w:bCs/>
          <w:sz w:val="25"/>
          <w:szCs w:val="25"/>
        </w:rPr>
        <w:t>Area Liberale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Maurizio Bragonzoni.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 xml:space="preserve">È stata inoltre comunicata ufficialmente la nomina della Giunta: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Caterina Corzani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 (vicesindaca): Bilancio, Gestione del territorio, Affari generali e Servizi alla cittadinanza, Rapporti con le partecipate, Pari opportunità e Partecipazione, Gemellaggi e Politiche europee.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Fabio Bassi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: Ambiente, Attività produttive, Scuola e formazione, Associazionismo.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Lucilla Danesi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: Cultura, Turismo e Promozione del territorio.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Francesco Ravagli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: Lavori Pubblici e Patrimonio, Innovazione tecnologica, Politiche giovanili e Sport, Decentramento.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Maura Zavaglini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: Politiche sociali, sanitarie e abitative, Personale, Politiche per il lavoro.</w:t>
      </w:r>
    </w:p>
    <w:p>
      <w:pPr>
        <w:pStyle w:val="Normal"/>
        <w:tabs>
          <w:tab w:val="left" w:pos="4485" w:leader="none"/>
        </w:tabs>
        <w:bidi w:val="0"/>
        <w:spacing w:lineRule="auto" w:line="240" w:before="0" w:after="0"/>
        <w:ind w:firstLine="113"/>
        <w:jc w:val="both"/>
        <w:rPr/>
      </w:pPr>
      <w:r>
        <w:rPr>
          <w:rStyle w:val="Enfasiforte"/>
          <w:rFonts w:cs="Calibri" w:ascii="Calibri" w:hAnsi="Calibri"/>
          <w:b w:val="false"/>
          <w:bCs/>
          <w:i w:val="false"/>
          <w:iCs w:val="false"/>
          <w:color w:val="auto"/>
          <w:sz w:val="25"/>
          <w:szCs w:val="25"/>
          <w:u w:val="none"/>
          <w:lang w:val="it-IT"/>
        </w:rPr>
        <w:t xml:space="preserve">Restano in capo al </w:t>
      </w:r>
      <w:r>
        <w:rPr>
          <w:rStyle w:val="Enfasiforte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u w:val="none"/>
          <w:lang w:val="it-IT"/>
        </w:rPr>
        <w:t>sindaco Giacomoni</w:t>
      </w:r>
      <w:r>
        <w:rPr>
          <w:rStyle w:val="Enfasiforte"/>
          <w:rFonts w:cs="Calibri" w:ascii="Calibri" w:hAnsi="Calibri"/>
          <w:b w:val="false"/>
          <w:bCs/>
          <w:i w:val="false"/>
          <w:iCs w:val="false"/>
          <w:color w:val="auto"/>
          <w:sz w:val="25"/>
          <w:szCs w:val="25"/>
          <w:u w:val="none"/>
          <w:lang w:val="it-IT"/>
        </w:rPr>
        <w:t xml:space="preserve"> le seguenti materie: Comunicazione, Legalità e sicurezza, Polizia Locale e Protezione Civile.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 xml:space="preserve">Sono stati infine eletti i rappresentanti del Consiglio comunale di Bagnacavallo in seno al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Consiglio dell’Unione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 xml:space="preserve"> dei Comuni della Bassa Romagna: per la maggioranza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Lorenzo De Benedictis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,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 xml:space="preserve"> Nicola Bucchi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e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 xml:space="preserve"> Massimiliano Bezzi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 xml:space="preserve"> e per le minoranze </w:t>
      </w: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5"/>
          <w:szCs w:val="25"/>
          <w:u w:val="none"/>
        </w:rPr>
        <w:t>Gianfranco Rambelli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bookmarkStart w:id="2" w:name="__DdeLink__208_2083761406"/>
      <w:bookmarkStart w:id="3" w:name="__DdeLink__208_2083761406"/>
      <w:bookmarkEnd w:id="3"/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sz w:val="25"/>
          <w:szCs w:val="25"/>
          <w:u w:val="none"/>
        </w:rPr>
        <w:t>207-24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9395" cy="6711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108pt;margin-top:8.45pt;width:118.75pt;height:52.75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7360" cy="6711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664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321.05pt;margin-top:8.45pt;width:136.7pt;height:52.75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0415" cy="9010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19" t="-1037" r="-1119" b="-1037"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next w:val="Corpodeltesto"/>
    <w:qFormat/>
    <w:pPr>
      <w:widowControl w:val="false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Garamond" w:hAnsi="Garamond" w:cs="Garamond"/>
      <w:sz w:val="2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Collabora_Office/5.3.10.47$Windows_x86 LibreOffice_project/64211812ee5c3454c64c34ed2295b8015635b057</Application>
  <Pages>2</Pages>
  <Words>497</Words>
  <Characters>3152</Characters>
  <CharactersWithSpaces>3637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2019-06-18T13:25:56Z</dcterms:created>
  <dc:creator/>
  <dc:description/>
  <dc:language>it-IT</dc:language>
  <cp:lastModifiedBy/>
  <cp:lastPrinted>2024-07-02T11:22:28Z</cp:lastPrinted>
  <dcterms:modified xsi:type="dcterms:W3CDTF">2024-07-02T12:42:53Z</dcterms:modified>
  <cp:revision>8</cp:revision>
  <dc:subject/>
  <dc:title>Comunicato stampa</dc:title>
</cp:coreProperties>
</file>