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u w:val="none"/>
          <w:lang w:val="it-IT" w:eastAsia="zh-CN" w:bidi="ar-SA"/>
        </w:rPr>
        <w:t>Glorie di Bagnacavallo ospiterà domenica 17 marzo la “Festa del babbo”, che si terrà dalle 14 nel campetto di via delle Sabbione.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u w:val="none"/>
          <w:lang w:val="it-IT" w:eastAsia="zh-CN" w:bidi="ar-SA"/>
        </w:rPr>
        <w:t>Ci saranno un buffet e giochi all’aria aperta.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bookmarkStart w:id="0" w:name="__DdeLink__775_4080857543"/>
      <w:bookmarkEnd w:id="0"/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u w:val="none"/>
          <w:lang w:val="it-IT" w:eastAsia="zh-CN" w:bidi="ar-SA"/>
        </w:rPr>
        <w:t xml:space="preserve">L’iniziativa è promossa dal Consiglio di zona di Glorie in collaborazione con artigiani e commercianti, l’Associazione Tartufai Ravenna </w:t>
      </w: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u w:val="none"/>
          <w:lang w:val="it-IT" w:eastAsia="zh-CN" w:bidi="ar-SA"/>
        </w:rPr>
        <w:t>e</w:t>
      </w: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u w:val="none"/>
          <w:lang w:val="it-IT" w:eastAsia="zh-CN" w:bidi="ar-SA"/>
        </w:rPr>
        <w:t xml:space="preserve"> la </w:t>
      </w: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u w:val="none"/>
          <w:lang w:val="it-IT" w:eastAsia="zh-CN" w:bidi="ar-SA"/>
        </w:rPr>
        <w:t>P</w:t>
      </w: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u w:val="none"/>
          <w:lang w:val="it-IT" w:eastAsia="zh-CN" w:bidi="ar-SA"/>
        </w:rPr>
        <w:t>arrocchia.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6"/>
          <w:szCs w:val="26"/>
          <w:u w:val="none"/>
        </w:rPr>
        <w:t>(93</w:t>
      </w:r>
      <w:r>
        <w:rPr>
          <w:rFonts w:cs="Calibri" w:ascii="Calibri" w:hAnsi="Calibri"/>
          <w:sz w:val="26"/>
          <w:szCs w:val="26"/>
          <w:u w:val="none"/>
        </w:rPr>
        <w:t>-</w:t>
      </w:r>
      <w:r>
        <w:rPr>
          <w:rFonts w:cs="Calibri" w:ascii="Calibri" w:hAnsi="Calibri"/>
          <w:i/>
          <w:iCs/>
          <w:sz w:val="26"/>
          <w:szCs w:val="26"/>
          <w:u w:val="none"/>
        </w:rPr>
        <w:t>24)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1125" cy="6953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60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65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5140" cy="69532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1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Collabora_Office/5.3.10.47$Windows_x86 LibreOffice_project/64211812ee5c3454c64c34ed2295b8015635b057</Application>
  <Pages>1</Pages>
  <Words>83</Words>
  <Characters>506</Characters>
  <CharactersWithSpaces>579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2024-03-15T11:53:45Z</dcterms:modified>
  <cp:revision>24</cp:revision>
  <dc:subject/>
  <dc:title>Comunicato stampa</dc:title>
</cp:coreProperties>
</file>