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3925" cy="10020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1.12.2023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bookmarkStart w:id="0" w:name="__DdeLink__594_1008084670"/>
      <w:bookmarkEnd w:id="0"/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Per la prima volta dopo il 2019 una delegazione bagnacavallese, composta da undici persone, è stata ospite a Pollutri,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città abruzzese legata a Bagnacavallo da un patto di amicizia.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La delegazione ha partecipato a “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Prosit! Polu Uthar”, annuale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manifestazione enogastronomica all’insegna degli antichi sapori contadini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che si è tenuta domenica 26 novembre. È stata inoltre ricevuta in municipio con un’ottima accoglienza dal vicesindaco Luigi Gizzarelli e da alcuni consiglieri comunali, presenti anche membri del comitato gemellaggi di Pollutri.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È seguita una visita guidata della città.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La delegazione bagnacavallese ha anche allestito uno stand per far conoscere i prodotti locali, tra cui naturalmente i vini del Consorzio “Il Bagnacavallo”: è stato molto gradito il vin brulé.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Il rientro è avvenuto lunedì 27 dopo una visita a Lanciano.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bookmarkStart w:id="1" w:name="__DdeLink__594_10080846701"/>
      <w:bookmarkStart w:id="2" w:name="__DdeLink__594_10080846701"/>
      <w:bookmarkEnd w:id="2"/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6"/>
          <w:szCs w:val="26"/>
        </w:rPr>
        <w:t>456/23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4620" cy="71882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0860" cy="71882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36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7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Collabora_Office/5.3.10.47$Windows_x86 LibreOffice_project/64211812ee5c3454c64c34ed2295b8015635b057</Application>
  <Pages>1</Pages>
  <Words>158</Words>
  <Characters>943</Characters>
  <CharactersWithSpaces>1094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2018-12-21T13:36:36Z</dcterms:created>
  <dc:creator/>
  <dc:description/>
  <dc:language>it-IT</dc:language>
  <cp:lastModifiedBy/>
  <dcterms:modified xsi:type="dcterms:W3CDTF">2023-12-01T13:02:08Z</dcterms:modified>
  <cp:revision>25</cp:revision>
  <dc:subject/>
  <dc:title/>
</cp:coreProperties>
</file>