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0" w:name="__DdeLink__1851_1008084670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Prosegue l’insediamento dei cantieri per l’avvio dei lavori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de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i progetti di rigenerazione urbana finanziati nell’ambito del Pnrr nel centro storico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Dopo quello presso l’ex convento di San Francesco, è ora il turno di Palazzo Abbondanza, che sarà oggetto di due intervent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i di restauro scientifico e consolidamento strutturale sia dell’edificio sia della corte interna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Per consentire l’installazione della gru che sarà utilizzata per i lavori della corte interna, martedì 5 dicembre, dalle 7 alle 17, sarà chiuso al traffico il tratto di via Mazzini compreso fra via Cadorna e via dei Martiri.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Sempre in tema di interventi di rigenerazione urbana, si insedieranno poi nelle prossime settimane gli ultimi cantieri relativi al Centro Culturale Le Cappuccine e all’ex mercato coperto di via Baracca.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«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Ci stiamo impegnando 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limitare il più possibile i disagi connessi ai lavori, in stretto raccordo con le associazioni di categoria e la rete di imprese “Bagnacavallo fa Centro” – commenta l’assessore ai Lavori pubblici Francesco Ravagli –, tutti consapevoli che questi grandi interventi di rigenerazione urbana che stanno prendendo il via grazie ai fondi Pnrr restituiranno ai bagnacavallesi spazi e contenitori più funzionali e fruibili e renderanno il nostro centro storico ancora più vivo e attrattivo.»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Per seguire passo passo l’avanzamento dei lavori dei nove cantieri Pnrr e di quello per la realizzazione del sottopasso di via Bagnoli è stata creata un’apposita sezione speciale sul sito del Comune, al link 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www.comune.bagnacavallo.ra.it/Argomenti/Speciali/PNRR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1" w:name="__DdeLink__1851_1008084670"/>
      <w:bookmarkEnd w:id="1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2" w:name="__DdeLink__384_11548790771"/>
      <w:bookmarkStart w:id="3" w:name="__DdeLink__38_4107385451"/>
      <w:bookmarkStart w:id="4" w:name="__DdeLink__384_11548790771"/>
      <w:bookmarkStart w:id="5" w:name="__DdeLink__38_4107385451"/>
      <w:bookmarkEnd w:id="4"/>
      <w:bookmarkEnd w:id="5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458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-23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795" cy="6965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32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5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Collabora_Office/5.3.10.47$Windows_x86 LibreOffice_project/64211812ee5c3454c64c34ed2295b8015635b057</Application>
  <Pages>1</Pages>
  <Words>262</Words>
  <Characters>1568</Characters>
  <CharactersWithSpaces>1820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2023-12-02T11:20:18Z</dcterms:modified>
  <cp:revision>42</cp:revision>
  <dc:subject/>
  <dc:title>Comunicato stampa</dc:title>
</cp:coreProperties>
</file>