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31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 xml:space="preserve">Il progetto di Aido Bassa Romagna “La farfalla senza ali”, ideato per promuovere la cultura del dono nelle classi scolastiche del territorio, approda a Bagnacavallo in una serata per tutte le età. </w:t>
      </w:r>
    </w:p>
    <w:p>
      <w:pPr>
        <w:pStyle w:val="Normal"/>
        <w:shd w:val="clear" w:color="auto" w:fill="FFFFFF"/>
        <w:ind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 xml:space="preserve">Sabato 3 febbraio alle 20.45, al Teatro Goldoni, verrà infatti proposto lo spettacolo tratto dal libro “La farfalla senza ali” scritto per Aido da Renato Gadda e messo in scena con la collaborazione dell’associazione culturale Entelechia di Lugo.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 xml:space="preserve">Pensato per i più piccoli ma adatto a ogni tipo di pubblico, lo spettacolo narra una storia di amicizia, di amore e di speranza.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Tutte le bambine e i bambini presenti riceveranno un omaggio.</w:t>
      </w:r>
    </w:p>
    <w:p>
      <w:pPr>
        <w:pStyle w:val="Normal"/>
        <w:shd w:val="clear" w:color="auto" w:fill="FFFFFF"/>
        <w:ind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Il ricavato andrà a finanziare le attività della sezione territoriale di Aido, l’associazione italiana per la donazione di organi.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Ingresso a offerta libera.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i w:val="false"/>
          <w:i w:val="false"/>
          <w:iCs w:val="false"/>
          <w:color w:val="1C2B33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L’iniziativa ha il patrocinio del Comune.</w:t>
      </w:r>
    </w:p>
    <w:p>
      <w:pPr>
        <w:pStyle w:val="Normal"/>
        <w:shd w:val="clear" w:color="auto" w:fill="FFFFFF"/>
        <w:ind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Prenotazioni: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i w:val="false"/>
          <w:iCs w:val="false"/>
          <w:color w:val="1C2B33"/>
          <w:sz w:val="26"/>
          <w:szCs w:val="26"/>
        </w:rPr>
        <w:t>370 3081074 (in orari serali oppure via whatsapp)</w:t>
      </w:r>
    </w:p>
    <w:p>
      <w:pPr>
        <w:pStyle w:val="Normal"/>
        <w:shd w:val="clear" w:color="auto" w:fill="FFFFFF"/>
        <w:ind w:firstLine="113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41/24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9pt;height:7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Collabora_Office/5.3.10.47$Windows_x86 LibreOffice_project/64211812ee5c3454c64c34ed2295b8015635b057</Application>
  <Pages>1</Pages>
  <Words>174</Words>
  <Characters>984</Characters>
  <CharactersWithSpaces>1148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2024-01-31T13:33:43Z</dcterms:modified>
  <cp:revision>53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