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21.6.2023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 xml:space="preserve">Anche quest’anno </w:t>
      </w:r>
      <w:r>
        <w:rPr>
          <w:rFonts w:cs="Calibri" w:ascii="Calibri" w:hAnsi="Calibri"/>
          <w:sz w:val="26"/>
          <w:szCs w:val="26"/>
        </w:rPr>
        <w:t xml:space="preserve">Bagnacavallo festeggerà lo </w:t>
      </w:r>
      <w:r>
        <w:rPr>
          <w:rFonts w:cs="Calibri" w:ascii="Calibri" w:hAnsi="Calibri"/>
          <w:i w:val="false"/>
          <w:iCs w:val="false"/>
          <w:sz w:val="26"/>
          <w:szCs w:val="26"/>
        </w:rPr>
        <w:t>“Yoga Day”</w:t>
      </w:r>
      <w:r>
        <w:rPr>
          <w:rFonts w:cs="Calibri" w:ascii="Calibri" w:hAnsi="Calibri"/>
          <w:sz w:val="26"/>
          <w:szCs w:val="26"/>
        </w:rPr>
        <w:t xml:space="preserve">, evento internazionale pensato per diffondere 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lo yoga,</w:t>
      </w:r>
      <w:r>
        <w:rPr>
          <w:rFonts w:cs="Calibri" w:ascii="Calibri" w:hAnsi="Calibri"/>
          <w:sz w:val="26"/>
          <w:szCs w:val="26"/>
        </w:rPr>
        <w:t xml:space="preserve"> pratica fisica, mentale e spirituale che ha avuto origine in India.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Domenica 25 giugno presso il Parco delle Cappuccine s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e ne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 xml:space="preserve"> potranno sperimentare i benefici 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g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razie a una lezione gratuita.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L’appuntamento è alle 8.30 con Serena Fagnocchi dell’associazione Spazio essenziale che proporrà una pratica di Hatha Flow Yoga.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È consigliato un abbigliamento comodo ed è necessario portare con sé il proprio tappetino da stendere a terra.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La partecipazione è gratuita, la prenotazione è obbligatoria fino a un massimo di venti persone. La lezione avrà la durata di circa un’ora.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Come lo scorso anno, l’iniziativa è promossa dal Comune di Bagnacavallo nell’ambito del progetto pensato per valorizzare l’attività motoria all’aria aperta, che coinvolge operatori e associazioni sportive nell’organizzazione di corsi in parchi e aree verdi comunali.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Il Parco delle Cappuccine è in via Berti 6.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 xml:space="preserve">Info e prenotazioni: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 xml:space="preserve">0545 280864-280890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cultura@comune.bagnacavallo.ra.it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www.comune.bagnacavallo.ra.it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232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-23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58595" cy="7092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800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4.75pt;height:55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86560" cy="7016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588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2.7pt;height:55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Collabora_Office/5.3.10.47$Windows_x86 LibreOffice_project/64211812ee5c3454c64c34ed2295b8015635b057</Application>
  <Pages>1</Pages>
  <Words>187</Words>
  <Characters>1168</Characters>
  <CharactersWithSpaces>1342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2023-06-21T11:57:54Z</dcterms:modified>
  <cp:revision>11</cp:revision>
  <dc:subject/>
  <dc:title>Comunicato stampa</dc:title>
</cp:coreProperties>
</file>