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2.3.2023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L’appuntamento di questo mese della nuova rassegna 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>CuCù (curiosità culturali)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, previsto per 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>giovedì 9 marzo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 alle 21 nella Sala di Palazzo Vecchio a Bagnacavallo, vedrà ospiti le musiciste del 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 xml:space="preserve">Duo Morrighan 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Ambra Bianchi (flauto traverso, voce) e Irene De Bartolo (arpa).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Il duo, che trae il suo nome da un’importante divinità celtica femminile, proporrà le colonne sonore più conosciute con un arrangiamento particolare: Ennio Morricone, Nino Rota, Nicola Piovani... ma anche indimenticabili melodie come Moon River.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bookmarkStart w:id="0" w:name="__DdeLink__862_3295240875"/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Il concerto rientra nel calendario del 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>“Marzo delle donne”</w:t>
      </w:r>
      <w:bookmarkEnd w:id="0"/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La rassegna si 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>concluderà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 poi il 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>13 aprile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 con 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>“Pillole d’opera”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, concerto giocoso in un atto con Silvia Felisetti (voce narrante e soprano), Massimo Ghetti (flauto), Alan Selva (clarinetto), Javier Adrian Gonzalez (fagotto) e Luca Bonucci (clavicembalo).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Con aneddoti, arie, sinfonie e ouverture dell’opera lirica, sarà uno spettacolo frizzante destinato a ribaltare le aspettative dell’ascoltatore di musica classica e a divertire lo spettatore che non la frequenta.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La rassegna è ideata e organizzata dall’associazione culturale Controsenso con il patrocinio del Comune di Bagnacavallo. Associazioni partner sono Amici di Neresheim, Associazione Comunicando, Associazione musicale Doremi, Avis, Circolo Arci Casablanca. La direzione artistica è di Michele Antonellini.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L’immagine della rassegna è tratta da un acquerello di Cinzia Baccarini.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La Sala di Palazzo Vecchio è in piazza della Libertà 5. 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L’ingresso agli spettacoli costa 7 euro, è invece gratuito per i minori di 18 anni.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/>
          <w:i/>
          <w:iCs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/>
          <w:iCs/>
          <w:sz w:val="26"/>
          <w:szCs w:val="26"/>
          <w:lang w:eastAsia="it-IT"/>
        </w:rPr>
        <w:t>CuCù è la nuova rassegna culturale ideata da Controsenso, una stagione di cinque serate di spettacolo dal vivo, partite a novembre, progettata per la Sala di Palazzo Vecchio. Artisti ospiti: musicisti, attori, narratori, scrittori. Come andare a teatro, insomma, ma in una situazione più informale e più simile a un club.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Informazioni e prenotazioni (consigliate):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333 7981563 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info@controsensobagnacavallo.it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www.cucurassegna.it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sz w:val="26"/>
          <w:szCs w:val="26"/>
          <w:lang w:eastAsia="it-IT"/>
        </w:rPr>
      </w:pPr>
      <w:r>
        <w:rPr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79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68008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Collabora_Office/5.3.10.47$Windows_x86 LibreOffice_project/64211812ee5c3454c64c34ed2295b8015635b057</Application>
  <Pages>1</Pages>
  <Words>318</Words>
  <Characters>1931</Characters>
  <CharactersWithSpaces>2233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2023-03-02T13:19:02Z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