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28"/>
          <w:szCs w:val="28"/>
          <w:lang w:val="it-IT" w:eastAsia="zh-CN" w:bidi="ar-SA"/>
        </w:rPr>
        <w:t>22</w:t>
      </w:r>
      <w:r>
        <w:rPr>
          <w:rFonts w:cs="Calibri" w:ascii="Calibri" w:hAnsi="Calibri"/>
          <w:b/>
          <w:sz w:val="28"/>
          <w:szCs w:val="28"/>
        </w:rPr>
        <w:t>.2.2023</w:t>
      </w:r>
    </w:p>
    <w:p>
      <w:pPr>
        <w:pStyle w:val="Normal"/>
        <w:ind w:firstLine="113"/>
        <w:jc w:val="both"/>
        <w:rPr>
          <w:rFonts w:ascii="Calibri" w:hAnsi="Calibri" w:cs="Calibri"/>
          <w:sz w:val="14"/>
          <w:szCs w:val="14"/>
        </w:rPr>
      </w:pPr>
      <w:r>
        <w:rPr>
          <w:rFonts w:cs="Calibri" w:ascii="Calibri" w:hAnsi="Calibri"/>
          <w:sz w:val="14"/>
          <w:szCs w:val="14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>Nella seduta di martedì 21 febbraio sono stati presentati in Consiglio comunale il</w:t>
      </w:r>
      <w:r>
        <w:rPr>
          <w:rFonts w:cs="Calibri" w:ascii="Calibri" w:hAnsi="Calibri"/>
          <w:b/>
          <w:bCs/>
          <w:i w:val="false"/>
          <w:iCs w:val="false"/>
          <w:color w:val="000000"/>
          <w:sz w:val="26"/>
          <w:szCs w:val="26"/>
        </w:rPr>
        <w:t xml:space="preserve"> Bilancio di previsione 2023-2025 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e l’aggiornamento del </w:t>
      </w:r>
      <w:r>
        <w:rPr>
          <w:rFonts w:cs="Calibri" w:ascii="Calibri" w:hAnsi="Calibri"/>
          <w:b/>
          <w:bCs/>
          <w:i w:val="false"/>
          <w:iCs w:val="false"/>
          <w:color w:val="000000"/>
          <w:sz w:val="26"/>
          <w:szCs w:val="26"/>
        </w:rPr>
        <w:t>Documento Unico di Programmazione (Dup)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 del Comune di Bagnacavallo. </w:t>
      </w:r>
    </w:p>
    <w:p>
      <w:pPr>
        <w:pStyle w:val="Normal"/>
        <w:ind w:firstLine="113"/>
        <w:jc w:val="both"/>
        <w:rPr>
          <w:rFonts w:ascii="Calibri" w:hAnsi="Calibri" w:cs="Calibri"/>
          <w:i w:val="false"/>
          <w:i w:val="false"/>
          <w:iCs w:val="false"/>
          <w:color w:val="000000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>«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Il bilancio che presentiamo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 è il penultimo di pertinenza del mandato che la nostra Amministrazione ha ricevuto dalle cittadini e dai cittadini di Bagnacavallo nel 2019 – spiega la </w:t>
      </w:r>
      <w:r>
        <w:rPr>
          <w:rFonts w:cs="Calibri" w:ascii="Calibri" w:hAnsi="Calibri"/>
          <w:b/>
          <w:bCs/>
          <w:i w:val="false"/>
          <w:iCs w:val="false"/>
          <w:color w:val="000000"/>
          <w:sz w:val="26"/>
          <w:szCs w:val="26"/>
        </w:rPr>
        <w:t>sindaca Eleonora Proni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>. – Un mandato che ha preso le mosse da una situazione che sapevamo impegnativa ma quantomeno nota, ma che poi si è trovato a fronteggiare in questi quasi quattro anni un susseguirsi di accadimenti che hanno necessariamente portato a un cambio di paradigma.</w:t>
      </w:r>
    </w:p>
    <w:p>
      <w:pPr>
        <w:pStyle w:val="Normal"/>
        <w:ind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L’aumento dei costi dell’energia e dell’inflazione ha determinato una situazione in cui non è stato affatto semplice trovare una quadratura, e il Governo non è ancora intervenuto a scongiurare ammanchi di bilancio significativi – aggiunge la sindaca. – La nostra scelta è stata quella di continuare a lavorare sul contenimento dei costi e sul risparmio energetico, aumentando leggermente le tariffe laddove era strettamente necessario, salvaguardando la qualità dei servizi e la loro accessibilità a tutte le fasce della popolazione e preservando gli investimenti necessari per la tutela del territorio e dell’ambiente, elementi che hanno sempre contraddistinto questa Amministrazione. Grazie anche alle risorse del Pnrr, poi, potremo proseguire il percorso di riqualificazione del centro storico e dell’edilizia scolastica.»</w:t>
      </w:r>
    </w:p>
    <w:p>
      <w:pPr>
        <w:pStyle w:val="Normal"/>
        <w:ind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00000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</w:r>
    </w:p>
    <w:p>
      <w:pPr>
        <w:pStyle w:val="Normal"/>
        <w:ind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Ammontano a oltre </w:t>
      </w:r>
      <w:r>
        <w:rPr>
          <w:rFonts w:eastAsia="Times New Roman" w:cs="Calibri" w:ascii="Calibri" w:hAnsi="Calibri"/>
          <w:b/>
          <w:bCs/>
          <w:i w:val="false"/>
          <w:iCs w:val="false"/>
          <w:color w:val="000000"/>
          <w:sz w:val="26"/>
          <w:szCs w:val="26"/>
          <w:lang w:val="it-IT" w:eastAsia="zh-CN" w:bidi="ar-SA"/>
        </w:rPr>
        <w:t>13 milioni e 700mila euro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 gli </w:t>
      </w:r>
      <w:r>
        <w:rPr>
          <w:rFonts w:eastAsia="Times New Roman" w:cs="Calibri" w:ascii="Calibri" w:hAnsi="Calibri"/>
          <w:b/>
          <w:bCs/>
          <w:i w:val="false"/>
          <w:iCs w:val="false"/>
          <w:color w:val="000000"/>
          <w:sz w:val="26"/>
          <w:szCs w:val="26"/>
          <w:lang w:val="it-IT" w:eastAsia="zh-CN" w:bidi="ar-SA"/>
        </w:rPr>
        <w:t>investimenti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 previsti per i lavori in programma a partire dal </w:t>
      </w:r>
      <w:r>
        <w:rPr>
          <w:rFonts w:eastAsia="Times New Roman" w:cs="Calibri" w:ascii="Calibri" w:hAnsi="Calibri"/>
          <w:b/>
          <w:bCs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2023, di cui circa 5 milioni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 w:eastAsia="zh-CN" w:bidi="ar-SA"/>
        </w:rPr>
        <w:t>ottenuti</w:t>
      </w:r>
      <w:r>
        <w:rPr>
          <w:rFonts w:eastAsia="Times New Roman" w:cs="Calibri" w:ascii="Calibri" w:hAnsi="Calibri"/>
          <w:b/>
          <w:bCs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 nell’ambito del Pnrr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. Le opere si muoveranno su quattro direttrici in particolare.</w:t>
      </w:r>
    </w:p>
    <w:p>
      <w:pPr>
        <w:pStyle w:val="Standard"/>
        <w:ind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La prima e più importante riguarda la </w:t>
      </w:r>
      <w:r>
        <w:rPr>
          <w:rFonts w:eastAsia="Times New Roman" w:cs="Calibri" w:ascii="Calibri" w:hAnsi="Calibri"/>
          <w:b/>
          <w:bCs/>
          <w:i w:val="false"/>
          <w:iCs w:val="false"/>
          <w:color w:val="000000"/>
          <w:sz w:val="26"/>
          <w:szCs w:val="26"/>
          <w:lang w:val="it-IT" w:eastAsia="zh-CN" w:bidi="ar-SA"/>
        </w:rPr>
        <w:t>rigenerazione urbana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: sono già in avanzata fase di progettazione le opere che riguarderanno i quattro principali contenitori del centro storico: Palazzo Abbondanza, ex convento di San Francesco, ex mercato coperto, Centro Culturale Le Cappuccine.</w:t>
      </w:r>
    </w:p>
    <w:p>
      <w:pPr>
        <w:pStyle w:val="Standard"/>
        <w:ind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Un’altra direttrice è relativa al proseguimento delle </w:t>
      </w:r>
      <w:r>
        <w:rPr>
          <w:rFonts w:eastAsia="Times New Roman" w:cs="Calibri" w:ascii="Calibri" w:hAnsi="Calibri"/>
          <w:b/>
          <w:bCs/>
          <w:i w:val="false"/>
          <w:iCs w:val="false"/>
          <w:color w:val="000000"/>
          <w:sz w:val="26"/>
          <w:szCs w:val="26"/>
          <w:lang w:val="it-IT" w:eastAsia="zh-CN" w:bidi="ar-SA"/>
        </w:rPr>
        <w:t>opere di edilizia scolastica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 con particolare attenzione al tema della sicurezza sismica: i principali lavori riguarderanno il secondo lotto del miglioramento sismico e la messa in sicurezza della copertura della palestra della scuola primaria e l’adeguamento sismico della scuola 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dell’infanzia Arcobaleno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.</w:t>
      </w:r>
    </w:p>
    <w:p>
      <w:pPr>
        <w:pStyle w:val="Standard"/>
        <w:ind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Tema ulteriore è quello dell’</w:t>
      </w:r>
      <w:r>
        <w:rPr>
          <w:rFonts w:eastAsia="Times New Roman" w:cs="Calibri" w:ascii="Calibri" w:hAnsi="Calibri"/>
          <w:b/>
          <w:bCs/>
          <w:i w:val="false"/>
          <w:iCs w:val="false"/>
          <w:color w:val="000000"/>
          <w:sz w:val="26"/>
          <w:szCs w:val="26"/>
          <w:lang w:val="it-IT" w:eastAsia="zh-CN" w:bidi="ar-SA"/>
        </w:rPr>
        <w:t>efficientamento energetico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 nell’ambito del quale si continuerà nel percorso relativo alla riqualificazione degli impianti di pubblica illuminazione e del patrimonio pubblico. Si procederà inoltre alla sostituzione dell’illuminazione del campo sportivo di Bagnacavallo con proiettori a led ad alta efficienza energetica. </w:t>
      </w:r>
    </w:p>
    <w:p>
      <w:pPr>
        <w:pStyle w:val="Standard"/>
        <w:ind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Ultima ma non meno importante è la direttrice riguardante la </w:t>
      </w:r>
      <w:r>
        <w:rPr>
          <w:rFonts w:eastAsia="Times New Roman" w:cs="Calibri" w:ascii="Calibri" w:hAnsi="Calibri"/>
          <w:b/>
          <w:bCs/>
          <w:i w:val="false"/>
          <w:iCs w:val="false"/>
          <w:color w:val="000000"/>
          <w:sz w:val="26"/>
          <w:szCs w:val="26"/>
          <w:lang w:val="it-IT" w:eastAsia="zh-CN" w:bidi="ar-SA"/>
        </w:rPr>
        <w:t>cura del territorio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, con interventi di asfaltatura, di manutenzione del verde, dei cimiteri, degli edifici pubblici e degli impianti sportivi, come ad esempio la riqualificazione della piastra polivalente.</w:t>
      </w:r>
    </w:p>
    <w:p>
      <w:pPr>
        <w:pStyle w:val="Standard"/>
        <w:ind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00000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</w:r>
    </w:p>
    <w:p>
      <w:pPr>
        <w:pStyle w:val="Standard"/>
        <w:ind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>«Per la nostra Amministrazione – conclude la sindaca</w:t>
      </w:r>
      <w:r>
        <w:rPr>
          <w:rFonts w:cs="Calibri" w:ascii="Calibri" w:hAnsi="Calibri"/>
          <w:b/>
          <w:bCs/>
          <w:i w:val="false"/>
          <w:iCs w:val="false"/>
          <w:color w:val="000000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– </w:t>
      </w:r>
      <w:r>
        <w:rPr>
          <w:rFonts w:eastAsia="SimSun;宋体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l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a necessaria attenzione agli equilibri di bilancio e una programmazione accurata degli interventi pubblici vanno di pari passo con </w:t>
      </w:r>
      <w:r>
        <w:rPr>
          <w:rFonts w:eastAsia="SimSun;宋体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elementi forse 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meno </w:t>
      </w:r>
      <w:r>
        <w:rPr>
          <w:rFonts w:eastAsia="SimSun;宋体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quantificabili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 ma altrettanto importanti: partecipazione, senso di responsabilità, comunità, cura. </w:t>
      </w:r>
      <w:r>
        <w:rPr>
          <w:rFonts w:eastAsia="SimSun;宋体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La vitalità di Bagnacavallo, l’impegno delle sue numerosissime associazioni, lo slancio delle imprese, del commercio e dell’artigianato, il fiorire delle attività culturali e i tanti progetti solidali ci parlano di una comunità che continua a guardare al futuro e che si fa carico di chi è più fragile. 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 xml:space="preserve">E guardando al futuro non possiamo non pensare a due elementi in particolare: da un lato le nuove generazioni, che già oggi sono le protagoniste e che intendiamo sostenere affinché lo siano sempre di più, dall’altro alle trasformazioni positive che vivrà il nostro territorio grazie agli interventi </w:t>
      </w:r>
      <w:r>
        <w:rPr>
          <w:rFonts w:eastAsia="SimSun;宋体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in programma e che resteranno a servizio della Bagnacavallo di domani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  <w:t>.»</w:t>
      </w:r>
    </w:p>
    <w:p>
      <w:pPr>
        <w:pStyle w:val="Normal"/>
        <w:ind w:firstLine="113"/>
        <w:jc w:val="both"/>
        <w:rPr>
          <w:rFonts w:ascii="Calibri" w:hAnsi="Calibri" w:cs="Calibri"/>
          <w:i w:val="false"/>
          <w:i w:val="false"/>
          <w:iCs w:val="false"/>
          <w:color w:val="000000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</w:rPr>
      </w:r>
    </w:p>
    <w:p>
      <w:pPr>
        <w:pStyle w:val="Standard"/>
        <w:ind w:firstLine="113"/>
        <w:jc w:val="both"/>
        <w:rPr/>
      </w:pP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 xml:space="preserve">A marzo </w:t>
      </w:r>
      <w:r>
        <w:rPr>
          <w:rFonts w:cs="Calibri" w:ascii="Calibri" w:hAnsi="Calibri"/>
          <w:i w:val="false"/>
          <w:iCs w:val="false"/>
          <w:sz w:val="26"/>
          <w:szCs w:val="26"/>
        </w:rPr>
        <w:t>il Bilancio e l’aggiornamento del Dup verranno sottoposti all’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 xml:space="preserve">approvazione </w:t>
      </w:r>
      <w:r>
        <w:rPr>
          <w:rFonts w:cs="Calibri" w:ascii="Calibri" w:hAnsi="Calibri"/>
          <w:i w:val="false"/>
          <w:iCs w:val="false"/>
          <w:sz w:val="26"/>
          <w:szCs w:val="26"/>
        </w:rPr>
        <w:t>del Consiglio comunale.</w:t>
      </w:r>
      <w:r>
        <w:rPr>
          <w:rFonts w:cs="Calibri" w:ascii="Calibri" w:hAnsi="Calibri"/>
          <w:i w:val="false"/>
          <w:iCs w:val="false"/>
          <w:sz w:val="26"/>
          <w:szCs w:val="26"/>
          <w:highlight w:val="green"/>
        </w:rPr>
        <w:t xml:space="preserve"> </w:t>
      </w:r>
    </w:p>
    <w:p>
      <w:pPr>
        <w:pStyle w:val="Standard"/>
        <w:ind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Standard"/>
        <w:ind w:firstLine="113"/>
        <w:jc w:val="both"/>
        <w:rPr>
          <w:rFonts w:ascii="Calibri" w:hAnsi="Calibri" w:cs="Calibri"/>
          <w:i/>
          <w:i/>
          <w:iCs/>
          <w:sz w:val="26"/>
          <w:szCs w:val="26"/>
        </w:rPr>
      </w:pPr>
      <w:bookmarkStart w:id="0" w:name="__DdeLink__132_1133109984"/>
      <w:bookmarkEnd w:id="0"/>
      <w:r>
        <w:rPr>
          <w:rFonts w:cs="Calibri" w:ascii="Calibri" w:hAnsi="Calibri"/>
          <w:i/>
          <w:iCs/>
          <w:sz w:val="26"/>
          <w:szCs w:val="26"/>
        </w:rPr>
        <w:t>La sedute del Consiglio comunale di Bagnacavallo sono visibili sul canale YouTube del Comune.</w:t>
      </w:r>
    </w:p>
    <w:p>
      <w:pPr>
        <w:pStyle w:val="Standard"/>
        <w:ind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  <w:highlight w:val="green"/>
        </w:rPr>
      </w:pPr>
      <w:r>
        <w:rPr>
          <w:rFonts w:cs="Calibri" w:ascii="Calibri" w:hAnsi="Calibri"/>
          <w:i w:val="false"/>
          <w:iCs w:val="false"/>
          <w:sz w:val="26"/>
          <w:szCs w:val="26"/>
          <w:highlight w:val="green"/>
        </w:rPr>
      </w:r>
    </w:p>
    <w:p>
      <w:pPr>
        <w:pStyle w:val="Standard"/>
        <w:ind w:firstLine="113"/>
        <w:jc w:val="both"/>
        <w:rPr/>
      </w:pPr>
      <w:r>
        <w:rPr>
          <w:rFonts w:cs="Calibri" w:ascii="Calibri" w:hAnsi="Calibri"/>
          <w:i/>
          <w:iCs/>
          <w:sz w:val="26"/>
          <w:szCs w:val="26"/>
        </w:rPr>
        <w:t>(66-23)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345" cy="6521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9680" cy="65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25pt;height:51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8310" cy="6521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7560" cy="65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2pt;height:51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color w:val="auto"/>
                        <w:sz w:val="16"/>
                        <w:szCs w:val="16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principale">
    <w:name w:val="Title"/>
    <w:basedOn w:val="Normal"/>
    <w:qFormat/>
    <w:pPr>
      <w:widowControl w:val="false"/>
      <w:bidi w:val="0"/>
      <w:jc w:val="left"/>
    </w:pPr>
    <w:rPr>
      <w:rFonts w:ascii="Times New Roman" w:hAnsi="Times New Roman" w:eastAsia="SimSun" w:cs="Arial"/>
      <w:bCs/>
      <w:color w:val="auto"/>
      <w:sz w:val="56"/>
      <w:szCs w:val="56"/>
      <w:lang w:val="it-IT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NoSpacing">
    <w:name w:val="No Spacing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Collabora_Office/5.3.10.47$Windows_x86 LibreOffice_project/64211812ee5c3454c64c34ed2295b8015635b057</Application>
  <Pages>2</Pages>
  <Words>631</Words>
  <Characters>3788</Characters>
  <CharactersWithSpaces>4412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2021-12-29T11:18:05Z</dcterms:created>
  <dc:creator/>
  <dc:description/>
  <dc:language>it-IT</dc:language>
  <cp:lastModifiedBy/>
  <cp:lastPrinted>2023-02-21T12:54:33Z</cp:lastPrinted>
  <dcterms:modified xsi:type="dcterms:W3CDTF">2023-02-22T10:40:35Z</dcterms:modified>
  <cp:revision>18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