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15.2.2023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Questa mattina la 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sindaca Eleonora Proni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ha visitato insieme all’autore la </w:t>
      </w:r>
      <w:r>
        <w:rPr>
          <w:rFonts w:ascii="Calibri" w:hAnsi="Calibri"/>
          <w:b/>
          <w:bCs/>
          <w:sz w:val="25"/>
          <w:szCs w:val="25"/>
          <w:lang w:eastAsia="it-IT"/>
        </w:rPr>
        <w:t>mostra</w:t>
      </w:r>
      <w:r>
        <w:rPr>
          <w:rFonts w:ascii="Calibri" w:hAnsi="Calibri"/>
          <w:b/>
          <w:bCs/>
          <w:i/>
          <w:iCs/>
          <w:sz w:val="25"/>
          <w:szCs w:val="25"/>
          <w:lang w:eastAsia="it-IT"/>
        </w:rPr>
        <w:t xml:space="preserve">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fotografica “Spettacolosi”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di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Paolo Ruffini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, ospitata presso la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Sala di Palazzo Vecchio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di Bagnacavallo fino a domenica 19 febbraio. 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Il bagnacavallese Ruffini, classe 1940, ha raccontato storie e retroscena riguardanti le sue fotografie in mostra, che ritraggono numerosi personaggi del mondo dello spettacolo che dagli anni Settanta sono passati da Bagnacavallo, dal Teatro Goldoni, dalle piazze o da altri luoghi della città. Ci sono nomi noti del teatro, del cinema, della musica e della danza, da Lindsay Kemp a Gianni Morandi, da Ivano Marescotti a Paolo Rossi, da Lucio Dalla a Riccardo Muti.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Le foto, quasi tutte autografate dai personaggi ritratti, sono soltanto una piccola parte del grande patrimonio fotografico costruito nel corso dei decenni da Ruffini, il quale intende la fotografia inna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n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zitutto come documento della storia e della memoria piuttosto che come espressione estetica. La sindaca Proni si è complimentata con il fotografo per il prezioso lavoro da lui fatto per Bagnacavallo e ha sottolineato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che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il Comune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è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molto interessato alla fotografia sotto i più diversi aspetti, come dimostra il progetto Fototec@ gestito dall’Archivio storico comunale, che vede lo stesso Ruffini tra i protagonisti.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La mostra resterà aperta sabato 18 dalle 10 alle 12 e dalle 15 alle 18 e domenica 19 dalle 10 alle 12. Ingresso libero.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L’esposizione rientra nell’ambito della rassegna CuCù (curiosità culturali), ideata e organizzata dall’associazione culturale </w:t>
      </w:r>
      <w:r>
        <w:rPr>
          <w:rFonts w:ascii="Calibri" w:hAnsi="Calibri"/>
          <w:b/>
          <w:bCs/>
          <w:sz w:val="25"/>
          <w:szCs w:val="25"/>
          <w:lang w:eastAsia="it-IT"/>
        </w:rPr>
        <w:t>Controsenso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con il patrocinio del Comune; associazioni partner: Amici di Neresheim, Associazione Comunicando, Associazione musicale Doremi, Avis, Circolo Arci Casablanca. La direzione artistica è di Michele Antonellini. 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Info: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bookmarkStart w:id="0" w:name="__DdeLink__214_2381110203"/>
      <w:bookmarkEnd w:id="0"/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info@controsensobagnacavallo.it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56</w:t>
      </w:r>
      <w:r>
        <w:rPr>
          <w:rFonts w:cs="Calibri" w:ascii="Calibri" w:hAnsi="Calibri"/>
          <w:b w:val="false"/>
          <w:bCs w:val="false"/>
          <w:sz w:val="25"/>
          <w:szCs w:val="25"/>
        </w:rPr>
        <w:t>-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23</w:t>
      </w:r>
      <w:r>
        <w:rPr>
          <w:rFonts w:cs="Calibri" w:ascii="Calibri" w:hAnsi="Calibri"/>
          <w:b w:val="false"/>
          <w:bCs w:val="false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Collabora_Office/5.3.10.47$Windows_x86 LibreOffice_project/64211812ee5c3454c64c34ed2295b8015635b057</Application>
  <Pages>1</Pages>
  <Words>296</Words>
  <Characters>1770</Characters>
  <CharactersWithSpaces>2056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2023-02-15T14:19:32Z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