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15.3.2023</w:t>
      </w:r>
    </w:p>
    <w:p>
      <w:pPr>
        <w:pStyle w:val="Normal"/>
        <w:ind w:left="0" w:right="0" w:firstLine="113"/>
        <w:rPr>
          <w:u w:val="none"/>
        </w:rPr>
      </w:pPr>
      <w:r>
        <w:rPr>
          <w:u w:val="none"/>
        </w:rPr>
      </w:r>
    </w:p>
    <w:p>
      <w:pPr>
        <w:pStyle w:val="Normal"/>
        <w:ind w:left="0" w:right="0" w:firstLine="113"/>
        <w:jc w:val="both"/>
        <w:rPr/>
      </w:pPr>
      <w:bookmarkStart w:id="0" w:name="__DdeLink__767_114980256"/>
      <w:bookmarkStart w:id="1" w:name="__DdeLink__1273_222759276"/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Si sono appena concluse le opere di installazione di nuove panchine e gioch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i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 xml:space="preserve"> </w:t>
      </w:r>
      <w:bookmarkEnd w:id="1"/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presso alcuni parchi e aree verdi di Bagnacavallo.</w:t>
      </w:r>
    </w:p>
    <w:p>
      <w:pPr>
        <w:pStyle w:val="Normal"/>
        <w:ind w:left="0" w:right="0" w:firstLine="113"/>
        <w:jc w:val="both"/>
        <w:rPr>
          <w:rStyle w:val="CollegamentoInternet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 xml:space="preserve">In particolare sono state installate tre panchine nei pressi del nuovo campo da basket nell’area sportiva di via Togliatti, il cui fondo da gioco è stato di recente decorato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6"/>
          <w:szCs w:val="26"/>
          <w:u w:val="none"/>
        </w:rPr>
        <w:t>da parte di ragazze e ragazzi del territorio grazie a un progetto dell’assessorato allo Sport e alle Politiche giovanili del Comune in collaborazione con l’associazione Officina.</w:t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6"/>
          <w:szCs w:val="26"/>
          <w:u w:val="none"/>
        </w:rPr>
        <w:t>Altre due panchine sono state posizionate nell’area verde che si affaccia su via Alboni.</w:t>
      </w:r>
    </w:p>
    <w:p>
      <w:pPr>
        <w:pStyle w:val="Normal"/>
        <w:ind w:left="0" w:right="0" w:firstLine="113"/>
        <w:jc w:val="both"/>
        <w:rPr>
          <w:rStyle w:val="CollegamentoInternet"/>
          <w:u w:val="none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 w:val="false"/>
          <w:iCs w:val="false"/>
          <w:color w:val="000000"/>
          <w:sz w:val="26"/>
          <w:szCs w:val="26"/>
          <w:u w:val="none"/>
        </w:rPr>
        <w:t>Per quanto riguarda invece i giochi, sono state installate due altalene: nell’area verde di via Balilla Pratella e presso il Parco Le Spiagge di via Cervi. Nel parco di via Buozzi, infine, all’inizio del percorso ciclopedonale Naviglio-Zanelli, ha trovato posto un nuovo gioco, un bilico.</w:t>
      </w:r>
    </w:p>
    <w:p>
      <w:pPr>
        <w:pStyle w:val="Normal"/>
        <w:ind w:left="0" w:right="0" w:firstLine="113"/>
        <w:jc w:val="both"/>
        <w:rPr>
          <w:rStyle w:val="CollegamentoInternet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Il costo complessivo per il Comune è stato di circa 9.100 euro.</w:t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Gli interventi sono stati eseguiti dalla ditta Sarba di Carpi.</w:t>
      </w:r>
    </w:p>
    <w:p>
      <w:pPr>
        <w:pStyle w:val="Normal"/>
        <w:ind w:left="0" w:right="0" w:firstLine="113"/>
        <w:jc w:val="both"/>
        <w:rPr>
          <w:rStyle w:val="CollegamentoInternet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«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In vista della buona stagione – commentano l’assessora all’Ambiente Caterina Corzani e l’assessore ai Lavori pubblici Francesco Ravagli – abbiamo realizzato nuove opere per rendere parchi e aree verdi del Comune sempre più accoglienti e fruibili. Con questi interventi e nuove installazioni intendiamo garantire la necessaria riparazione, messa a norma e sostituzione dei giochi diventati ormai obsoleti e ribadire l'attenzione dell’Amministrazione verso la cura dell’ambiente e delle nostre aree verdi sotto ogni aspetto. I materiali con cui sono realizzati le panchine e i giochi sono di alta qualità, a garanzia di un utilizzo comodo e sicuro e di una lunga durata nel tempo.</w:t>
      </w:r>
      <w:bookmarkEnd w:id="0"/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»</w:t>
      </w:r>
    </w:p>
    <w:p>
      <w:pPr>
        <w:pStyle w:val="Normal"/>
        <w:ind w:left="0" w:right="0" w:hang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(99-23)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1600" rIns="21600" tIns="21600" bIns="21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105" cy="662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1600" rIns="21600" tIns="21600" bIns="21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05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985" cy="8896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8" t="-1463" r="-1578" b="-1463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Collabora_Office/5.3.10.47$Windows_x86 LibreOffice_project/64211812ee5c3454c64c34ed2295b8015635b057</Application>
  <Pages>1</Pages>
  <Words>290</Words>
  <Characters>1634</Characters>
  <CharactersWithSpaces>1914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2018-12-24T13:53:58Z</dcterms:created>
  <dc:creator/>
  <dc:description/>
  <dc:language>it-IT</dc:language>
  <cp:lastModifiedBy/>
  <dcterms:modified xsi:type="dcterms:W3CDTF">2023-03-15T11:40:08Z</dcterms:modified>
  <cp:revision>9</cp:revision>
  <dc:subject/>
  <dc:title>Comunicato stampa</dc:title>
</cp:coreProperties>
</file>