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14.3.2023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b/>
          <w:bCs/>
          <w:sz w:val="25"/>
          <w:szCs w:val="25"/>
        </w:rPr>
        <w:t xml:space="preserve">Ecomuseo delle Erbe Palustri di Villanova di Bagnacavallo </w:t>
      </w:r>
      <w:r>
        <w:rPr>
          <w:rFonts w:cs="Calibri" w:ascii="Calibri" w:hAnsi="Calibri"/>
          <w:sz w:val="25"/>
          <w:szCs w:val="25"/>
        </w:rPr>
        <w:t>continua a dedicare particolare attenzione ai rituali e alle usanze legate al paesaggio culturale locale. Era consuetudine, per San Giuseppe, mangiare in pineta, su prati e nei boschi, portandosi il pranzo nel canapaccio annodato, che fungeva da cestino, “la gulpê”, utilizzato anche per i trasporti in bicicletta.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Domenica 19 marzo</w:t>
      </w:r>
      <w:r>
        <w:rPr>
          <w:rFonts w:cs="Calibri" w:ascii="Calibri" w:hAnsi="Calibri"/>
          <w:sz w:val="25"/>
          <w:szCs w:val="25"/>
        </w:rPr>
        <w:t xml:space="preserve"> si riprenderà quest’usanza con una passeggiata partecipata dedicata all’arte e alla natura, seguendo la mappa dei punti di interesse del paese.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La partenza è prevista alle 9 dall’Etnoparco Villanova delle Capanne, presso l’Ecomuseo, con la visita guidata alla mostra “Le case del tempo”, dedicata alla Madre Terra e all’uso intelligente ed estetico della terra e delle erbe, ovvero i materiali di filiera corta, per realizzare i primi insediamenti, fino ai giorni nostri, dove possiamo ancora ammirare i meravigliosi capanni in canna palustre, arte dei maestri capannai del Ravennate.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Dopo la visita guidata alla mostra, la passeggiata partecipata continuerà “</w:t>
      </w:r>
      <w:r>
        <w:rPr>
          <w:rFonts w:cs="Calibri" w:ascii="Calibri" w:hAnsi="Calibri"/>
          <w:i/>
          <w:iCs/>
          <w:sz w:val="25"/>
          <w:szCs w:val="25"/>
        </w:rPr>
        <w:t>in sò e in zò e pre fion Lamon</w:t>
      </w:r>
      <w:r>
        <w:rPr>
          <w:rFonts w:cs="Calibri" w:ascii="Calibri" w:hAnsi="Calibri"/>
          <w:sz w:val="25"/>
          <w:szCs w:val="25"/>
        </w:rPr>
        <w:t xml:space="preserve">” (toponomastica dialettale riferita al corso d’acqua del fiume Lamone) seguendo la mappa, alla scoperta dei punti di interesse e dei murales dedicati alla valle e alle arti e mestieri locali.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Ci si ritroverà poi al parco pubblico presso la casetta </w:t>
      </w:r>
      <w:r>
        <w:rPr>
          <w:rFonts w:cs="Calibri" w:ascii="Calibri" w:hAnsi="Calibri"/>
          <w:i/>
          <w:iCs/>
          <w:sz w:val="25"/>
          <w:szCs w:val="25"/>
        </w:rPr>
        <w:t>de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i/>
          <w:iCs/>
          <w:sz w:val="25"/>
          <w:szCs w:val="25"/>
        </w:rPr>
        <w:t>Mazapegval</w:t>
      </w:r>
      <w:r>
        <w:rPr>
          <w:rFonts w:cs="Calibri" w:ascii="Calibri" w:hAnsi="Calibri"/>
          <w:sz w:val="25"/>
          <w:szCs w:val="25"/>
        </w:rPr>
        <w:t xml:space="preserve"> per un pranzo dedicato all’orto biologico, al prato e al pollaio felice. Tutti i fagottini di candida tovaglia arriveranno sul carretto e si troverà posto sulle stuoie o per chi lo vorrà sul tavolo da picnic. Il menu prevede: cestino con lasagnetta pasticciata al verde, polpettine de mazapegval, verdure dell’orto e del prato incolto e tris di dolci del folletto. Nel pomeriggio si prevede un intervento di Land Art per il restauro della casetta e un incontro dedicato a vivere e apprezzare i colori e la bellezza della natura.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costo complessivo è di 20 euro ed è richiesta la prenotazione allo 0545 280920 oppure tramite la mail erbepalustri.associazione@gmail.com.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5"/>
          <w:szCs w:val="25"/>
        </w:rPr>
        <w:t>In caso di maltempo</w:t>
      </w:r>
      <w:r>
        <w:rPr>
          <w:rFonts w:cs="Calibri" w:ascii="Calibri" w:hAnsi="Calibri"/>
          <w:sz w:val="25"/>
          <w:szCs w:val="25"/>
        </w:rPr>
        <w:t xml:space="preserve"> il pranzo si svolgerà alla Locanda dell’allegra mutanda, sala conviviale dell’Ecomuseo, mentre nel pomeriggio si visiterà la mostra “Carissimo Pinocchio” e l'incontro dedicato a vivere e apprezzare i colori e la bellezza della natura si terrà nella sala convegni.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L’Ecomuseo delle Erbe Palustri è in via Ungaretti 1.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www.erbepalustri.it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bookmarkStart w:id="0" w:name="__DdeLink__2703_9149317291"/>
      <w:bookmarkStart w:id="1" w:name="__DdeLink__2703_9149317291"/>
      <w:bookmarkEnd w:id="1"/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98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6535" cy="6483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080" cy="6476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95pt;height:50.9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4500" cy="6483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960" cy="6476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9pt;height:50.9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8030" cy="86868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Collabora_Office/5.3.10.47$Windows_x86 LibreOffice_project/64211812ee5c3454c64c34ed2295b8015635b057</Application>
  <Pages>1</Pages>
  <Words>401</Words>
  <Characters>2232</Characters>
  <CharactersWithSpaces>2622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2022-05-25T12:02:04Z</dcterms:created>
  <dc:creator/>
  <dc:description/>
  <dc:language>it-IT</dc:language>
  <cp:lastModifiedBy/>
  <dcterms:modified xsi:type="dcterms:W3CDTF">2023-03-14T14:29:20Z</dcterms:modified>
  <cp:revision>15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