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5.1.2023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Sono in fase di progettazione definitiva le cinque importanti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</w:rPr>
        <w:t>opere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che prenderanno il via nel 2023 a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</w:rPr>
        <w:t>Bagnacavallo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grazie a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circa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</w:rPr>
        <w:t>5 milioni di euro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di finanziamenti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 xml:space="preserve">ministeriali, ottenuti dal Comune, sulla rigenerazione urbana e sull’edilizia scolastica nell’ambito del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Pnrr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.</w:t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>
          <w:rFonts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</w:rPr>
      </w:pPr>
      <w:r>
        <w:rPr>
          <w:rFonts w:cs="Calibri"/>
          <w:b w:val="false"/>
          <w:bCs w:val="false"/>
          <w:i w:val="false"/>
          <w:caps w:val="false"/>
          <w:smallCaps w:val="false"/>
          <w:color w:val="050505"/>
          <w:spacing w:val="0"/>
        </w:rPr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Palazzo Abbondanza, ex convento di San Francesco, ex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m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ercato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c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operto, Centro Culturale Le Cappuccine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e scuola primaria saranno oggetto di interventi di riqualificazione ed efficientamento energetico strettamente connessi alle attività culturali e sociali che ospitano.</w:t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 xml:space="preserve">«In questi mesi i tecnici degli uffici comunali e i progettisti incaricati stanno lavorando in stretta sinergia con l’Amministrazione comunale per giungere alla progettazione definitiva delle opere – spiegano la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sindaca Eleonora Proni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 xml:space="preserve"> e l’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assessore ai Lavori Pubblici Francesco Ravagli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. – Questi interventi avranno un forte impatto sulle attività che si svolgono a servizio della comunità, dalla vita associativa alle proposte culturali, dalla valorizzazione del centro storico e delle imprese alle attività educative e scolastiche. Consegneremo alla città un centro storico rinnovato da un punto di vista funzionale e il più possibile efficiente per quanto riguarda i consumi. Riteniamo sia fondamentale valorizzare i grandi edifici storici che rappresentano un patrimonio per la nostra comunità avendo sempre bene a mente le persone che poi daranno loro vita.»</w:t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L’intervento su </w:t>
      </w:r>
      <w:bookmarkStart w:id="0" w:name="__DdeLink__38_4107385451"/>
      <w:r>
        <w:rPr>
          <w:rFonts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Palazzo Abbondanza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(2 milioni e 600mila euro) riguarderà la sistemazione della corte interna a servizio del centro sociale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e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dell’immobile, che sarà destinato a ospitare anche spazi per le associazioni del territorio. </w:t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All’ex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</w:rPr>
        <w:t>convento di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</w:rPr>
        <w:t>San Francesco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si interverrà (un milione e 400mila euro) sia per un efficientamento degli impianti degli spazi dell’albergo sia per la ristrutturazione dell’ala al piano terra sul lato di via De Amicis, nonché su Sala Oriani e Salette Garzoniane, zona bagni. </w:t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Per quanto riguarda l’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</w:rPr>
        <w:t>ex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</w:rPr>
        <w:t>mercato coperto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, le opere (400mila euro) riguarderanno il recupero dell’ex pescheria, la sistemazione della piazzetta di accesso e dei servizi e un miglioramento del comfort acustico.</w:t>
      </w: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A"/>
          <w:spacing w:val="0"/>
          <w:sz w:val="25"/>
          <w:szCs w:val="25"/>
          <w:lang w:val="it-IT" w:eastAsia="zh-CN" w:bidi="ar-SA"/>
        </w:rPr>
        <w:t xml:space="preserve"> </w:t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/>
      </w:pPr>
      <w:r>
        <w:rPr>
          <w:rFonts w:eastAsia="Times New Roman" w:cs="Times New Roman" w:ascii="Calibri" w:hAnsi="Calibri"/>
          <w:b w:val="false"/>
          <w:bCs w:val="false"/>
          <w:i w:val="false"/>
          <w:caps w:val="false"/>
          <w:smallCaps w:val="false"/>
          <w:color w:val="00000A"/>
          <w:spacing w:val="0"/>
          <w:sz w:val="25"/>
          <w:szCs w:val="25"/>
          <w:lang w:val="it-IT" w:eastAsia="zh-CN" w:bidi="ar-SA"/>
        </w:rPr>
        <w:t xml:space="preserve">Al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</w:rPr>
        <w:t>Centro Culturale Le Cappuccine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(400mila euro) si lavorerà invece sulle facciate e sull’area prospiciente il parco, con la sistemazione della facciata dell’immobile, interventi puntuali sul muro di cinta e alcune migliorie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generali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. </w:t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 xml:space="preserve">Infine, le opere sulla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palestra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 xml:space="preserve"> della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scuola primaria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 xml:space="preserve"> (217.000 euro)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lang w:val="it-IT" w:eastAsia="zh-CN" w:bidi="ar-SA"/>
        </w:rPr>
        <w:t xml:space="preserve"> prevedono la messa in sicurezza della copertura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.</w:t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Conclusa la progettazione definitiva si passerà subito a quella esecutiva, per avviare poi le procedure di appalto e giungere all’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 xml:space="preserve">affidamento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 xml:space="preserve">dei lavori </w:t>
      </w:r>
      <w:r>
        <w:rPr>
          <w:rFonts w:eastAsia="Times New Roman" w:cs="Calibri" w:ascii="Calibri" w:hAnsi="Calibri"/>
          <w:b/>
          <w:bCs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entro l’estate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  <w:lang w:val="it-IT" w:eastAsia="zh-CN" w:bidi="ar-SA"/>
        </w:rPr>
        <w:t>.</w:t>
      </w:r>
    </w:p>
    <w:p>
      <w:pPr>
        <w:pStyle w:val="Normal"/>
        <w:tabs>
          <w:tab w:val="left" w:pos="4485" w:leader="none"/>
        </w:tabs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bookmarkEnd w:id="0"/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Standard"/>
        <w:bidi w:val="0"/>
        <w:spacing w:lineRule="auto" w:line="240"/>
        <w:ind w:left="0" w:right="0" w:firstLine="113"/>
        <w:jc w:val="left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10-23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3365" cy="6851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85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330" cy="6851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068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8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Collabora_Office/5.3.10.47$Windows_x86 LibreOffice_project/64211812ee5c3454c64c34ed2295b8015635b057</Application>
  <Pages>1</Pages>
  <Words>413</Words>
  <Characters>2493</Characters>
  <CharactersWithSpaces>2898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2021-12-07T12:53:25Z</dcterms:created>
  <dc:creator/>
  <dc:description/>
  <dc:language>it-IT</dc:language>
  <cp:lastModifiedBy/>
  <dcterms:modified xsi:type="dcterms:W3CDTF">2023-01-05T15:17:56Z</dcterms:modified>
  <cp:revision>22</cp:revision>
  <dc:subject/>
  <dc:title>Comunicato stampa</dc:title>
</cp:coreProperties>
</file>