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26.8.2023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Nei locali del centro civico di Traversara, frazione di Bagnacavallo, è ancora attiva la distribuzione di materiale per pulizia e prodotti alimentari a favore delle persone colpite dall’alluvione.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L’iniziativa, a cura del Consiglio di Zona di Traversara e dell’associazione Traversara in Fiore, prevede l’apertura del centro per la distribuzione dei materiali nelle giornate di lunedì, mercoledì e venerdì dalle 18.30 alle 19.30.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L'attività è iniziata a maggio, in collaborazione con il </w:t>
      </w:r>
      <w:r>
        <w:rPr>
          <w:rFonts w:cs="Calibri" w:ascii="Calibri" w:hAnsi="Calibri"/>
          <w:b w:val="false"/>
          <w:bCs w:val="false"/>
          <w:sz w:val="25"/>
          <w:szCs w:val="25"/>
        </w:rPr>
        <w:t>Consiglio di Zona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di Boncellino, grazie alle  donazioni di cittadini, associazioni, organizzazioni e importanti aziende che hanno portato il loro contributo concreto a sostegno della popolazione colpita dalle calamità di maggio.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 16 agosto, in occasione della sagra dell’Assunta, patrona di Traversara, è stata inoltre organizzata una cena di solidarietà che ha visto una grande partecipazione.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 ricavato di circa duemila euro è stato destinato all’acquisto di beni di prima necessità per integrare i materiali oggetto di donazione.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Finora sono stati distribuiti alle persone colpite dall’alluvione nelle frazioni di Traversara, Boncellino e Villanova circa dieci bancali di acqua, cinque bancali di detersivi, detergenti e igienizzanti e 24 bancali di generi alimentari: pane, piadine, biscotti, pastine, fette biscottate,  pasta, condimenti e prodotti in scatola.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339 8854847 (Maria Grazia)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338 4965956 (Angelo)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304-23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950" cy="6667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44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4pt;height:5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915" cy="6667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2320" cy="66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35pt;height:5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Collabora_Office/5.3.10.47$Windows_x86 LibreOffice_project/64211812ee5c3454c64c34ed2295b8015635b057</Application>
  <Pages>1</Pages>
  <Words>235</Words>
  <Characters>1446</Characters>
  <CharactersWithSpaces>1669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2023-08-26T12:42:18Z</dcterms:modified>
  <cp:revision>47</cp:revision>
  <dc:subject/>
  <dc:title>Comunicato stampa</dc:title>
</cp:coreProperties>
</file>