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bidi w:val="0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</w:rPr>
      </w:pPr>
      <w:bookmarkStart w:id="0" w:name="__DdeLink__4290_83938309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In queste settimane è possibile richiedere l’iscrizione agli albi dei presidenti e degli scrutatori di seggio elettorale. Le domande si presentano direttamente online, dalle schede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di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servizio che si trovano sul sito del Comune di Bagnacavallo oppure dal portale servizionline.labassaromagna.it.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La domanda d’iscrizione all’albo degli scrutatori può essere presentata entro fine novembre, mentre quella per l’albo dei presidenti di seggio scade il 31 ottobre.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I requisiti sono l’essere elettore del Comune, aver assolto gli obblighi scolastici nel caso degli scrutatori e avere il diploma nel caso dei presidenti, e non essere in particolari condizioni previste dalla legge. Tra queste, ad esempio, vi sono i dipendenti del Ministero dell’Interno, delle Poste, delle forze armate ma anche medici, ufficiali sanitari e segretari comunali.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Per coloro che sono iscritti ma che non intendono più essere chiamati alla funzione, è possibile presentare sempre attraverso un servizio online la domanda di cancellazione.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Nel 2024 è in programma un’importante tornata elettorale con le elezioni europee e quelle amministrative.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</w:rPr>
      </w:pPr>
      <w:bookmarkStart w:id="1" w:name="__DdeLink__4290_839383090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Per qualsiasi informazione è possibile contattare l’ufficio elettorale allo 0545 280882.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383-23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6934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Collabora_Office/5.3.10.47$Windows_x86 LibreOffice_project/64211812ee5c3454c64c34ed2295b8015635b057</Application>
  <Pages>1</Pages>
  <Words>205</Words>
  <Characters>1263</Characters>
  <CharactersWithSpaces>1459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2022-10-22T12:42:32Z</dcterms:created>
  <dc:creator/>
  <dc:description/>
  <dc:language>it-IT</dc:language>
  <cp:lastModifiedBy/>
  <dcterms:modified xsi:type="dcterms:W3CDTF">2023-10-13T14:36:00Z</dcterms:modified>
  <cp:revision>8</cp:revision>
  <dc:subject/>
  <dc:title>Comunicato stampa</dc:title>
</cp:coreProperties>
</file>