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cs="Calibri" w:ascii="Calibri" w:hAnsi="Calibri"/>
          <w:b/>
          <w:sz w:val="30"/>
          <w:szCs w:val="30"/>
        </w:rPr>
        <w:t>3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Sono tre gli incontri in programma presso la sala di Palazzo Vecchio di Bagnacavallo per la XXIII edizione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di 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Spirito e Materia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, rassegna di “musica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e parole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per arricchire e rinfrancare lo spirito e per conoscere qualcosa in più anche sulla materia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” promossa dalla Pro Loco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in collaborazione con il Comune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Si comincia domenica 15 gennaio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con l’incontro dedicato alla necropoli “Mansuania” di Bagnacavallo,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relatore Carlo Polgrossi con la collaborazione di Diego Bracci e Stefano Minguzzi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Domenica 29 gennaio Fabio Menzoni parlerà di erbe commestibili e benefici sull’alimentazione; ci sarà poi un intrattenimento musicale “dal soul al blues” con Francesco Laghi e Gloria Turrini.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L’ultimo incontro è previsto per domenica 12 febbraio: Valda Miani si soffermerà sulla fisiognomica e spiegherà come leggere il viso secondo un’antica arte del pensiero cinese mentre l’intrattenimento musicale proporrà un viaggio nella canzone d’autore con John Calzolari e Stefano Capucci.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Tutti gli appuntamenti sono in programma alle 15.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Palazzo Vecchio è in piazza della Libertà 5.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Ingresso a offerta libera.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Informazioni: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auto"/>
            <w:sz w:val="26"/>
            <w:szCs w:val="26"/>
            <w:u w:val="none"/>
          </w:rPr>
          <w:t>proloco.bagnacavallo@gmail.com</w:t>
        </w:r>
      </w:hyperlink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0545 62040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www.prolocobagnacavallo.it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(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14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-2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3</w:t>
      </w:r>
      <w:r>
        <w:rPr>
          <w:rFonts w:cs="Calibri" w:ascii="Calibri" w:hAnsi="Calibri"/>
          <w:color w:val="000000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1920" cy="7061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58315" cy="7061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8.3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loco.bagnacavall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Collabora_Office/5.3.10.47$Windows_x86 LibreOffice_project/64211812ee5c3454c64c34ed2295b8015635b057</Application>
  <Pages>1</Pages>
  <Words>202</Words>
  <Characters>1237</Characters>
  <CharactersWithSpaces>1422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2023-01-11T14:19:51Z</dcterms:modified>
  <cp:revision>15</cp:revision>
  <dc:subject/>
  <dc:title>OGGETTO: Esame e convalida della condizione dei Consiglieri eletti;</dc:title>
</cp:coreProperties>
</file>