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i w:val="false"/>
          <w:i w:val="false"/>
          <w:iCs w:val="false"/>
          <w:sz w:val="24"/>
          <w:szCs w:val="24"/>
        </w:rPr>
      </w:pPr>
      <w:r>
        <w:rPr>
          <w:rFonts w:cs="Calibri" w:ascii="Calibri" w:hAnsi="Calibri"/>
          <w:i w:val="false"/>
          <w:iCs w:val="false"/>
          <w:sz w:val="24"/>
          <w:szCs w:val="24"/>
        </w:rPr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Sono aperte le </w:t>
      </w:r>
      <w:r>
        <w:rPr>
          <w:rFonts w:cs="Calibri" w:ascii="Calibri" w:hAnsi="Calibri"/>
          <w:i w:val="false"/>
          <w:iCs w:val="false"/>
          <w:sz w:val="26"/>
          <w:szCs w:val="26"/>
        </w:rPr>
        <w:t>prenotazioni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per le visite guidate al Teatro Goldoni di Bagnacavallo, in programma domenica 30 aprile e domenica 28 maggio alle 10.30.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Rivolte a un massimo di 15 persone, le visite porteranno grazie a un’esperta guida alla scoperta di storia e segreti dell’ottocentesco Teatro Goldoni. </w:t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Si potranno ammirare gli affreschi, il sipario storico di recente restaurato, la bella platea, i palchi e il loggione. </w:t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Si avrà poi la possibilità di andare dietro le quinte per lasciarsi affascinare dalle macchine e dalle antiche tecniche di scena che animavano gli spettacoli.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Info, costi e prenotazioni (entro il 28 aprile per la prima e il 26 maggio per la seconda): </w:t>
      </w:r>
    </w:p>
    <w:p>
      <w:pPr>
        <w:pStyle w:val="Rientrocorpodeltesto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339 5472038 – Raffaella</w:t>
      </w:r>
    </w:p>
    <w:p>
      <w:pPr>
        <w:pStyle w:val="Rientrocorpodeltesto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Rientrocorpodeltesto"/>
        <w:rPr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 xml:space="preserve">Le visite guidate fanno parte delle iniziative organizzate per la primavera-estate 2023 nell’ambito del progetto “Benvenuti a Bagnacavallo”, </w:t>
      </w:r>
      <w:r>
        <w:rPr>
          <w:rFonts w:eastAsia="Times New Roma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realizzato dal Comune in sinergia con il Servizio Turismo dell’Unione dei Comuni della Bassa Romagna e finanziato</w:t>
      </w:r>
      <w:r>
        <w:rPr>
          <w:rFonts w:cs="Calibri" w:ascii="Calibri" w:hAnsi="Calibri"/>
          <w:i/>
          <w:iCs/>
          <w:sz w:val="26"/>
          <w:szCs w:val="26"/>
        </w:rPr>
        <w:t xml:space="preserve"> dalla Regione Emilia-Romagna.</w:t>
      </w:r>
    </w:p>
    <w:p>
      <w:pPr>
        <w:pStyle w:val="Rientrocorpodeltesto"/>
        <w:rPr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>Informazioni generali:</w:t>
      </w:r>
    </w:p>
    <w:p>
      <w:pPr>
        <w:pStyle w:val="Rientrocorpodeltesto"/>
        <w:rPr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>0545 280898 (Ufficio Informazioni Turistiche)</w:t>
      </w:r>
    </w:p>
    <w:p>
      <w:pPr>
        <w:pStyle w:val="Rientrocorpodeltesto"/>
        <w:rPr/>
      </w:pPr>
      <w:r>
        <w:rPr>
          <w:rStyle w:val="CollegamentoInternet"/>
          <w:rFonts w:cs="Calibri" w:ascii="Calibri" w:hAnsi="Calibri"/>
          <w:i/>
          <w:iCs/>
          <w:sz w:val="26"/>
          <w:szCs w:val="26"/>
        </w:rPr>
        <w:t>cultura@comune.bagnacavallo.ra.it</w:t>
      </w:r>
    </w:p>
    <w:p>
      <w:pPr>
        <w:pStyle w:val="Rientrocorpodeltesto"/>
        <w:rPr>
          <w:i/>
          <w:i/>
          <w:iCs/>
          <w:sz w:val="26"/>
          <w:szCs w:val="26"/>
        </w:rPr>
      </w:pPr>
      <w:r>
        <w:rPr>
          <w:rFonts w:cs="Calibri" w:ascii="Calibri" w:hAnsi="Calibri"/>
          <w:i/>
          <w:iCs/>
          <w:sz w:val="26"/>
          <w:szCs w:val="26"/>
        </w:rPr>
        <w:t>www.bagnacavallocultura.it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</w:rPr>
      </w:pPr>
      <w:bookmarkStart w:id="0" w:name="__DdeLink__324_29567710421"/>
      <w:bookmarkStart w:id="1" w:name="__DdeLink__324_29567710421"/>
      <w:bookmarkEnd w:id="1"/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  <w:lang w:val="it-IT" w:eastAsia="zh-CN" w:bidi="ar-SA"/>
        </w:rPr>
        <w:t>158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/23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3520" cy="6553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65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5pt;height:51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1485" cy="6553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00" cy="65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5pt;height:51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Collabora_Office/5.3.10.47$Windows_x86 LibreOffice_project/64211812ee5c3454c64c34ed2295b8015635b057</Application>
  <Pages>1</Pages>
  <Words>191</Words>
  <Characters>1178</Characters>
  <CharactersWithSpaces>1357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2023-04-22T13:57:24Z</dcterms:modified>
  <cp:revision>26</cp:revision>
  <dc:subject/>
  <dc:title>Comunicato stampa</dc:title>
</cp:coreProperties>
</file>